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582" w:rsidRDefault="00E45D0F">
      <w:pPr>
        <w:pStyle w:val="affffffd"/>
        <w:framePr w:wrap="around"/>
        <w:spacing w:line="310" w:lineRule="exact"/>
        <w:rPr>
          <w:rFonts w:ascii="黑体" w:eastAsia="黑体" w:hAnsi="黑体" w:cs="黑体"/>
          <w:b w:val="0"/>
          <w:bCs/>
        </w:rPr>
      </w:pPr>
      <w:r>
        <w:rPr>
          <w:rFonts w:ascii="黑体" w:eastAsia="黑体" w:hAnsi="黑体" w:cs="黑体" w:hint="eastAsia"/>
          <w:b w:val="0"/>
          <w:bCs/>
        </w:rPr>
        <w:t>ICS  93.100</w:t>
      </w:r>
    </w:p>
    <w:p w:rsidR="00456582" w:rsidRDefault="00E45D0F">
      <w:pPr>
        <w:pStyle w:val="affffffd"/>
        <w:framePr w:wrap="around"/>
        <w:spacing w:line="310" w:lineRule="exact"/>
        <w:rPr>
          <w:rFonts w:ascii="黑体" w:eastAsia="黑体" w:hAnsi="黑体" w:cs="黑体"/>
          <w:b w:val="0"/>
          <w:bCs/>
        </w:rPr>
      </w:pPr>
      <w:r>
        <w:rPr>
          <w:rFonts w:ascii="黑体" w:eastAsia="黑体" w:hAnsi="黑体" w:cs="黑体" w:hint="eastAsia"/>
          <w:b w:val="0"/>
          <w:bCs/>
        </w:rPr>
        <w:t>CCS  P65</w:t>
      </w:r>
    </w:p>
    <w:p w:rsidR="00456582" w:rsidRDefault="00456582">
      <w:pPr>
        <w:pStyle w:val="affa"/>
        <w:spacing w:line="240" w:lineRule="auto"/>
      </w:pPr>
      <w:r>
        <w:pict>
          <v:line id="直线 11" o:spid="_x0000_s1026" alt="装饰性封面线条" style="position:absolute;left:0;text-align:left;z-index:251666432" from="-1.6pt,185.25pt" to="480.3pt,185.25pt" o:gfxdata="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QJnybXAAAACgEAAA8AAAAAAAAAAQAgAAAAIgAA&#10;AGRycy9kb3ducmV2LnhtbFBLAQIUABQAAAAIAIdO4kCuqRetCQIAAOMDAAAOAAAAAAAAAAEAIAAA&#10;ACYBAABkcnMvZTJvRG9jLnhtbFBLBQYAAAAABgAGAFkBAAChBQAAAAA=&#10;"/>
        </w:pict>
      </w:r>
    </w:p>
    <w:p w:rsidR="00456582" w:rsidRDefault="00E45D0F">
      <w:pPr>
        <w:pStyle w:val="afffff0"/>
        <w:framePr w:wrap="around"/>
        <w:spacing w:line="600" w:lineRule="atLeast"/>
        <w:rPr>
          <w:rFonts w:ascii="黑体" w:eastAsia="黑体" w:hAnsi="黑体" w:cs="黑体"/>
          <w:b w:val="0"/>
          <w:bCs/>
          <w:sz w:val="72"/>
          <w:szCs w:val="72"/>
        </w:rPr>
      </w:pPr>
      <w:r>
        <w:rPr>
          <w:rFonts w:ascii="黑体" w:eastAsia="黑体" w:hAnsi="黑体" w:cs="黑体" w:hint="eastAsia"/>
          <w:b w:val="0"/>
          <w:bCs/>
          <w:spacing w:val="320"/>
          <w:sz w:val="72"/>
          <w:szCs w:val="72"/>
        </w:rPr>
        <w:t>团体标准</w:t>
      </w:r>
    </w:p>
    <w:p w:rsidR="00456582" w:rsidRDefault="00456582">
      <w:pPr>
        <w:pStyle w:val="afffff7"/>
        <w:spacing w:line="400" w:lineRule="exact"/>
      </w:pPr>
    </w:p>
    <w:p w:rsidR="00456582" w:rsidRDefault="00456582">
      <w:pPr>
        <w:pStyle w:val="afffff7"/>
        <w:spacing w:line="400" w:lineRule="exact"/>
      </w:pPr>
    </w:p>
    <w:p w:rsidR="00456582" w:rsidRDefault="00E45D0F">
      <w:pPr>
        <w:pStyle w:val="23"/>
        <w:framePr w:wrap="around" w:x="1709" w:y="3481"/>
        <w:spacing w:line="240" w:lineRule="auto"/>
        <w:rPr>
          <w:rFonts w:hAnsi="黑体" w:cs="黑体"/>
          <w:b w:val="0"/>
          <w:bCs/>
        </w:rPr>
      </w:pPr>
      <w:r>
        <w:rPr>
          <w:rFonts w:ascii="黑体" w:eastAsia="黑体" w:hAnsi="黑体" w:cs="黑体" w:hint="eastAsia"/>
          <w:b w:val="0"/>
          <w:bCs/>
        </w:rPr>
        <w:t xml:space="preserve">T/CA </w:t>
      </w:r>
      <w:r>
        <w:rPr>
          <w:rFonts w:ascii="黑体" w:eastAsia="黑体" w:hAnsi="黑体" w:cs="黑体" w:hint="eastAsia"/>
          <w:b w:val="0"/>
          <w:bCs/>
        </w:rPr>
        <w:t>XXX</w:t>
      </w:r>
      <w:r>
        <w:rPr>
          <w:rFonts w:ascii="黑体" w:eastAsia="黑体" w:hAnsi="黑体" w:cs="黑体" w:hint="eastAsia"/>
          <w:b w:val="0"/>
          <w:bCs/>
        </w:rPr>
        <w:t>—</w:t>
      </w:r>
      <w:r>
        <w:rPr>
          <w:rFonts w:ascii="黑体" w:eastAsia="黑体" w:hAnsi="黑体" w:cs="黑体" w:hint="eastAsia"/>
          <w:b w:val="0"/>
          <w:bCs/>
        </w:rPr>
        <w:t>202</w:t>
      </w:r>
      <w:r>
        <w:rPr>
          <w:rFonts w:ascii="黑体" w:eastAsia="黑体" w:hAnsi="黑体" w:cs="黑体" w:hint="eastAsia"/>
          <w:b w:val="0"/>
          <w:bCs/>
        </w:rPr>
        <w:t>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56"/>
      </w:tblGrid>
      <w:tr w:rsidR="00456582">
        <w:trPr>
          <w:tblHeader/>
        </w:trPr>
        <w:tc>
          <w:tcPr>
            <w:tcW w:w="9356" w:type="dxa"/>
            <w:tcBorders>
              <w:top w:val="nil"/>
              <w:left w:val="nil"/>
              <w:bottom w:val="nil"/>
              <w:right w:val="nil"/>
            </w:tcBorders>
          </w:tcPr>
          <w:p w:rsidR="00456582" w:rsidRDefault="00456582">
            <w:pPr>
              <w:pStyle w:val="afffff"/>
              <w:framePr w:wrap="around" w:x="1709" w:y="3481"/>
              <w:spacing w:line="240" w:lineRule="auto"/>
              <w:rPr>
                <w:rFonts w:ascii="Times New Roman"/>
              </w:rPr>
            </w:pPr>
          </w:p>
        </w:tc>
      </w:tr>
    </w:tbl>
    <w:p w:rsidR="00456582" w:rsidRDefault="00456582">
      <w:pPr>
        <w:pStyle w:val="23"/>
        <w:framePr w:wrap="around" w:x="1709" w:y="3481"/>
        <w:spacing w:line="240" w:lineRule="auto"/>
        <w:rPr>
          <w:rFonts w:ascii="Times New Roman"/>
        </w:rPr>
      </w:pPr>
    </w:p>
    <w:p w:rsidR="00456582" w:rsidRDefault="00456582">
      <w:pPr>
        <w:pStyle w:val="23"/>
        <w:framePr w:wrap="around" w:x="1709" w:y="3481"/>
        <w:spacing w:line="240" w:lineRule="auto"/>
        <w:rPr>
          <w:rFonts w:ascii="Times New Roman"/>
        </w:rPr>
      </w:pPr>
    </w:p>
    <w:p w:rsidR="00456582" w:rsidRDefault="00456582">
      <w:pPr>
        <w:pStyle w:val="afffff7"/>
        <w:spacing w:line="400" w:lineRule="exact"/>
      </w:pPr>
    </w:p>
    <w:p w:rsidR="00456582" w:rsidRDefault="00E45D0F">
      <w:pPr>
        <w:pStyle w:val="afffff1"/>
        <w:framePr w:wrap="around" w:x="1150" w:y="6320"/>
        <w:spacing w:line="720" w:lineRule="atLeast"/>
        <w:rPr>
          <w:rFonts w:ascii="黑体" w:eastAsia="黑体" w:hAnsi="黑体" w:cs="黑体"/>
          <w:b w:val="0"/>
          <w:bCs/>
        </w:rPr>
      </w:pPr>
      <w:r>
        <w:rPr>
          <w:rFonts w:ascii="黑体" w:eastAsia="黑体" w:hAnsi="黑体" w:cs="黑体" w:hint="eastAsia"/>
          <w:b w:val="0"/>
          <w:bCs/>
        </w:rPr>
        <w:t>铁路建设项目实施阶段造价数据标准</w:t>
      </w:r>
    </w:p>
    <w:p w:rsidR="00456582" w:rsidRDefault="00E45D0F">
      <w:pPr>
        <w:pStyle w:val="afffff4"/>
        <w:framePr w:wrap="around" w:x="1150" w:y="6320"/>
        <w:spacing w:before="360" w:line="310" w:lineRule="exact"/>
      </w:pPr>
      <w:r>
        <w:rPr>
          <w:rFonts w:ascii="黑体" w:eastAsia="黑体" w:hAnsi="黑体" w:cs="黑体" w:hint="eastAsia"/>
          <w:b w:val="0"/>
          <w:bCs/>
        </w:rPr>
        <w:t>Standard for cost data in the implementation phase of railway construction projects</w:t>
      </w:r>
    </w:p>
    <w:p w:rsidR="00456582" w:rsidRDefault="00456582">
      <w:pPr>
        <w:pStyle w:val="afffff7"/>
        <w:spacing w:line="320" w:lineRule="exact"/>
      </w:pPr>
    </w:p>
    <w:p w:rsidR="00456582" w:rsidRDefault="00456582">
      <w:pPr>
        <w:pStyle w:val="afffff7"/>
        <w:spacing w:line="320" w:lineRule="exact"/>
      </w:pPr>
    </w:p>
    <w:p w:rsidR="00456582" w:rsidRDefault="00456582">
      <w:pPr>
        <w:pStyle w:val="afffff7"/>
        <w:spacing w:line="320" w:lineRule="exact"/>
      </w:pPr>
    </w:p>
    <w:p w:rsidR="00456582" w:rsidRDefault="00456582">
      <w:pPr>
        <w:pStyle w:val="afffff7"/>
        <w:spacing w:line="320" w:lineRule="exact"/>
        <w:rPr>
          <w:sz w:val="28"/>
          <w:szCs w:val="28"/>
        </w:rPr>
      </w:pPr>
    </w:p>
    <w:p w:rsidR="00456582" w:rsidRDefault="00E45D0F">
      <w:pPr>
        <w:pStyle w:val="afffffff0"/>
        <w:framePr w:wrap="around" w:hAnchor="page" w:x="1162" w:y="14040"/>
        <w:rPr>
          <w:rFonts w:ascii="黑体" w:hAnsi="黑体" w:cs="黑体"/>
        </w:rPr>
      </w:pPr>
      <w:r>
        <w:rPr>
          <w:rFonts w:ascii="黑体" w:hAnsi="黑体" w:cs="黑体" w:hint="eastAsia"/>
          <w:szCs w:val="28"/>
        </w:rPr>
        <w:t>202</w:t>
      </w:r>
      <w:r>
        <w:rPr>
          <w:rFonts w:ascii="黑体" w:hAnsi="黑体" w:cs="黑体" w:hint="eastAsia"/>
          <w:szCs w:val="28"/>
        </w:rPr>
        <w:t>6</w:t>
      </w:r>
      <w:r>
        <w:rPr>
          <w:rFonts w:ascii="黑体" w:hAnsi="黑体" w:cs="黑体" w:hint="eastAsia"/>
          <w:szCs w:val="28"/>
        </w:rPr>
        <w:t>-</w:t>
      </w:r>
      <w:r>
        <w:rPr>
          <w:rFonts w:ascii="黑体" w:hAnsi="黑体" w:cs="黑体" w:hint="eastAsia"/>
          <w:szCs w:val="28"/>
        </w:rPr>
        <w:t>10</w:t>
      </w:r>
      <w:r>
        <w:rPr>
          <w:rFonts w:ascii="黑体" w:hAnsi="黑体" w:cs="黑体" w:hint="eastAsia"/>
          <w:szCs w:val="28"/>
        </w:rPr>
        <w:t>-</w:t>
      </w:r>
      <w:r>
        <w:rPr>
          <w:rFonts w:ascii="黑体" w:hAnsi="黑体" w:cs="黑体" w:hint="eastAsia"/>
          <w:szCs w:val="28"/>
        </w:rPr>
        <w:t>01</w:t>
      </w:r>
      <w:r>
        <w:rPr>
          <w:rFonts w:ascii="黑体" w:hAnsi="黑体" w:cs="黑体" w:hint="eastAsia"/>
          <w:szCs w:val="28"/>
        </w:rPr>
        <w:t>发布</w:t>
      </w:r>
      <w:r w:rsidR="00456582">
        <w:rPr>
          <w:rFonts w:ascii="黑体" w:hAnsi="黑体" w:cs="黑体"/>
        </w:rPr>
        <w:pict>
          <v:line id="_x0000_s1027" alt="装饰性封面线条" style="position:absolute;z-index:251667456;mso-position-horizontal-relative:text;mso-position-vertical-relative:page" from="-.05pt,728.5pt" to="481.85pt,728.5pt"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YdrPNYAAAALAQAADwAAAAAA&#10;AAABACAAAAAiAAAAZHJzL2Rvd25yZXYueG1sUEsBAhQAFAAAAAgAh07iQH9GBTAVAgAA6wMAAA4A&#10;AAAAAAAAAQAgAAAAJQEAAGRycy9lMm9Eb2MueG1sUEsFBgAAAAAGAAYAWQEAAKwFAAAAAA==&#10;">
            <w10:wrap anchory="page"/>
            <w10:anchorlock/>
          </v:line>
        </w:pict>
      </w:r>
    </w:p>
    <w:p w:rsidR="00456582" w:rsidRDefault="00E45D0F">
      <w:pPr>
        <w:pStyle w:val="afffffff1"/>
        <w:framePr w:wrap="around" w:hAnchor="page" w:x="6780" w:y="14047"/>
      </w:pPr>
      <w:r>
        <w:rPr>
          <w:rFonts w:ascii="黑体" w:hAnsi="黑体" w:cs="黑体" w:hint="eastAsia"/>
        </w:rPr>
        <w:t>202</w:t>
      </w:r>
      <w:r>
        <w:rPr>
          <w:rFonts w:ascii="黑体" w:hAnsi="黑体" w:cs="黑体" w:hint="eastAsia"/>
        </w:rPr>
        <w:t>6</w:t>
      </w:r>
      <w:r>
        <w:rPr>
          <w:rFonts w:ascii="黑体" w:hAnsi="黑体" w:cs="黑体" w:hint="eastAsia"/>
        </w:rPr>
        <w:t>-</w:t>
      </w:r>
      <w:r>
        <w:rPr>
          <w:rFonts w:ascii="黑体" w:hAnsi="黑体" w:cs="黑体" w:hint="eastAsia"/>
        </w:rPr>
        <w:t>11</w:t>
      </w:r>
      <w:r>
        <w:rPr>
          <w:rFonts w:ascii="黑体" w:hAnsi="黑体" w:cs="黑体" w:hint="eastAsia"/>
        </w:rPr>
        <w:t>-</w:t>
      </w:r>
      <w:r>
        <w:rPr>
          <w:rFonts w:ascii="黑体" w:hAnsi="黑体" w:cs="黑体" w:hint="eastAsia"/>
        </w:rPr>
        <w:t>01</w:t>
      </w:r>
      <w:r>
        <w:rPr>
          <w:rFonts w:ascii="黑体" w:hAnsi="黑体" w:cs="黑体" w:hint="eastAsia"/>
        </w:rPr>
        <w:t>实施</w:t>
      </w:r>
    </w:p>
    <w:p w:rsidR="00456582" w:rsidRDefault="00E45D0F">
      <w:pPr>
        <w:pStyle w:val="affffff7"/>
        <w:framePr w:wrap="around"/>
        <w:rPr>
          <w:rFonts w:ascii="Times New Roman"/>
        </w:rPr>
        <w:sectPr w:rsidR="00456582">
          <w:headerReference w:type="even" r:id="rId9"/>
          <w:headerReference w:type="default" r:id="rId10"/>
          <w:footerReference w:type="even" r:id="rId11"/>
          <w:footerReference w:type="default" r:id="rId12"/>
          <w:headerReference w:type="first" r:id="rId13"/>
          <w:footerReference w:type="first" r:id="rId14"/>
          <w:pgSz w:w="11906" w:h="16838"/>
          <w:pgMar w:top="567" w:right="1134" w:bottom="1134" w:left="1417" w:header="1417" w:footer="1134" w:gutter="0"/>
          <w:pgNumType w:fmt="upperRoman" w:start="0"/>
          <w:cols w:space="0"/>
          <w:docGrid w:type="lines" w:linePitch="322"/>
        </w:sectPr>
      </w:pPr>
      <w:r>
        <w:rPr>
          <w:rFonts w:hAnsi="黑体" w:cs="黑体" w:hint="eastAsia"/>
        </w:rPr>
        <w:t>中国通信工业协会   </w:t>
      </w:r>
      <w:r>
        <w:rPr>
          <w:rStyle w:val="affff"/>
          <w:rFonts w:hAnsi="黑体" w:cs="黑体" w:hint="eastAsia"/>
        </w:rPr>
        <w:t>发布</w:t>
      </w:r>
    </w:p>
    <w:p w:rsidR="00456582" w:rsidRDefault="00E45D0F">
      <w:pPr>
        <w:snapToGrid w:val="0"/>
        <w:spacing w:before="850" w:after="680" w:line="240" w:lineRule="auto"/>
        <w:jc w:val="center"/>
        <w:rPr>
          <w:rFonts w:ascii="黑体" w:eastAsia="黑体" w:hAnsi="黑体" w:cs="黑体"/>
          <w:sz w:val="32"/>
          <w:szCs w:val="32"/>
        </w:rPr>
      </w:pPr>
      <w:bookmarkStart w:id="0" w:name="_Toc443756746"/>
      <w:bookmarkStart w:id="1" w:name="_Toc200194406"/>
      <w:r>
        <w:rPr>
          <w:rFonts w:ascii="黑体" w:eastAsia="黑体" w:hAnsi="黑体" w:cs="黑体" w:hint="eastAsia"/>
          <w:sz w:val="32"/>
          <w:szCs w:val="32"/>
        </w:rPr>
        <w:lastRenderedPageBreak/>
        <w:t>目</w:t>
      </w:r>
      <w:r>
        <w:rPr>
          <w:rFonts w:ascii="黑体" w:eastAsia="黑体" w:hAnsi="黑体" w:cs="黑体" w:hint="eastAsia"/>
          <w:sz w:val="32"/>
          <w:szCs w:val="32"/>
        </w:rPr>
        <w:t xml:space="preserve">    </w:t>
      </w:r>
      <w:r>
        <w:rPr>
          <w:rFonts w:ascii="黑体" w:eastAsia="黑体" w:hAnsi="黑体" w:cs="黑体" w:hint="eastAsia"/>
          <w:sz w:val="32"/>
          <w:szCs w:val="32"/>
        </w:rPr>
        <w:t>次</w:t>
      </w:r>
      <w:bookmarkEnd w:id="0"/>
      <w:bookmarkEnd w:id="1"/>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前言" w:history="1">
        <w:r w:rsidR="00E45D0F">
          <w:rPr>
            <w:rStyle w:val="afffa"/>
            <w:rFonts w:eastAsia="宋体" w:hAnsi="宋体" w:cs="宋体" w:hint="eastAsia"/>
            <w:color w:val="auto"/>
            <w:u w:val="none"/>
          </w:rPr>
          <w:t>前言</w:t>
        </w:r>
        <w:r w:rsidR="00E45D0F">
          <w:rPr>
            <w:rStyle w:val="afffa"/>
            <w:rFonts w:eastAsia="宋体" w:hAnsi="宋体" w:cs="宋体" w:hint="eastAsia"/>
            <w:color w:val="auto"/>
            <w:u w:val="none"/>
          </w:rPr>
          <w:tab/>
        </w:r>
        <w:r w:rsidR="00E45D0F">
          <w:rPr>
            <w:rStyle w:val="afffa"/>
            <w:rFonts w:eastAsia="宋体" w:hAnsi="宋体" w:cs="宋体" w:hint="eastAsia"/>
            <w:color w:val="auto"/>
            <w:u w:val="none"/>
          </w:rPr>
          <w:t>Ⅱ</w:t>
        </w:r>
      </w:hyperlink>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1范围" w:history="1">
        <w:r w:rsidR="00E45D0F">
          <w:rPr>
            <w:rStyle w:val="afffa"/>
            <w:rFonts w:eastAsia="宋体" w:hAnsi="宋体" w:cs="宋体" w:hint="eastAsia"/>
            <w:color w:val="auto"/>
            <w:u w:val="none"/>
          </w:rPr>
          <w:t xml:space="preserve">1  </w:t>
        </w:r>
        <w:r w:rsidR="00E45D0F">
          <w:rPr>
            <w:rStyle w:val="afffa"/>
            <w:rFonts w:eastAsia="宋体" w:hAnsi="宋体" w:cs="宋体" w:hint="eastAsia"/>
            <w:color w:val="auto"/>
            <w:u w:val="none"/>
          </w:rPr>
          <w:t>范围</w:t>
        </w:r>
        <w:r w:rsidR="00E45D0F">
          <w:rPr>
            <w:rStyle w:val="afffa"/>
            <w:rFonts w:eastAsia="宋体" w:hAnsi="宋体" w:cs="宋体" w:hint="eastAsia"/>
            <w:color w:val="auto"/>
            <w:u w:val="none"/>
          </w:rPr>
          <w:tab/>
          <w:t>1</w:t>
        </w:r>
      </w:hyperlink>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2规范性引用文件" w:history="1">
        <w:r w:rsidR="00E45D0F">
          <w:rPr>
            <w:rStyle w:val="afffa"/>
            <w:rFonts w:eastAsia="宋体" w:hAnsi="宋体" w:cs="宋体" w:hint="eastAsia"/>
            <w:color w:val="auto"/>
            <w:u w:val="none"/>
          </w:rPr>
          <w:t xml:space="preserve">2  </w:t>
        </w:r>
        <w:r w:rsidR="00E45D0F">
          <w:rPr>
            <w:rStyle w:val="afffa"/>
            <w:rFonts w:eastAsia="宋体" w:hAnsi="宋体" w:cs="宋体" w:hint="eastAsia"/>
            <w:color w:val="auto"/>
            <w:u w:val="none"/>
          </w:rPr>
          <w:t>规范性引用文件</w:t>
        </w:r>
        <w:r w:rsidR="00E45D0F">
          <w:rPr>
            <w:rStyle w:val="afffa"/>
            <w:rFonts w:eastAsia="宋体" w:hAnsi="宋体" w:cs="宋体" w:hint="eastAsia"/>
            <w:color w:val="auto"/>
            <w:u w:val="none"/>
          </w:rPr>
          <w:tab/>
          <w:t>1</w:t>
        </w:r>
      </w:hyperlink>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3术语和定义" w:history="1">
        <w:r w:rsidR="00E45D0F">
          <w:rPr>
            <w:rStyle w:val="afffa"/>
            <w:rFonts w:eastAsia="宋体" w:hAnsi="宋体" w:cs="宋体" w:hint="eastAsia"/>
            <w:color w:val="auto"/>
            <w:u w:val="none"/>
          </w:rPr>
          <w:t xml:space="preserve">3  </w:t>
        </w:r>
        <w:r w:rsidR="00E45D0F">
          <w:rPr>
            <w:rStyle w:val="afffa"/>
            <w:rFonts w:eastAsia="宋体" w:hAnsi="宋体" w:cs="宋体" w:hint="eastAsia"/>
            <w:color w:val="auto"/>
            <w:u w:val="none"/>
          </w:rPr>
          <w:t>术语和定义</w:t>
        </w:r>
        <w:r w:rsidR="00E45D0F">
          <w:rPr>
            <w:rStyle w:val="afffa"/>
            <w:rFonts w:eastAsia="宋体" w:hAnsi="宋体" w:cs="宋体" w:hint="eastAsia"/>
            <w:color w:val="auto"/>
            <w:u w:val="none"/>
          </w:rPr>
          <w:tab/>
          <w:t>1</w:t>
        </w:r>
      </w:hyperlink>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4缩略语" w:history="1">
        <w:r w:rsidR="00E45D0F">
          <w:rPr>
            <w:rStyle w:val="afffa"/>
            <w:rFonts w:eastAsia="宋体" w:hAnsi="宋体" w:cs="宋体" w:hint="eastAsia"/>
            <w:color w:val="auto"/>
            <w:u w:val="none"/>
          </w:rPr>
          <w:t xml:space="preserve">4  </w:t>
        </w:r>
        <w:r w:rsidR="00E45D0F">
          <w:rPr>
            <w:rStyle w:val="afffa"/>
            <w:rFonts w:eastAsia="宋体" w:hAnsi="宋体" w:cs="宋体" w:hint="eastAsia"/>
            <w:color w:val="auto"/>
            <w:u w:val="none"/>
          </w:rPr>
          <w:t>缩略语</w:t>
        </w:r>
        <w:r w:rsidR="00E45D0F">
          <w:rPr>
            <w:rStyle w:val="afffa"/>
            <w:rFonts w:eastAsia="宋体" w:hAnsi="宋体" w:cs="宋体" w:hint="eastAsia"/>
            <w:color w:val="auto"/>
            <w:u w:val="none"/>
          </w:rPr>
          <w:tab/>
          <w:t>2</w:t>
        </w:r>
      </w:hyperlink>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5总体要求" w:history="1">
        <w:r w:rsidR="00E45D0F">
          <w:rPr>
            <w:rStyle w:val="afffa"/>
            <w:rFonts w:eastAsia="宋体" w:hAnsi="宋体" w:cs="宋体" w:hint="eastAsia"/>
            <w:color w:val="auto"/>
            <w:u w:val="none"/>
          </w:rPr>
          <w:t xml:space="preserve">5  </w:t>
        </w:r>
        <w:r w:rsidR="00E45D0F">
          <w:rPr>
            <w:rStyle w:val="afffa"/>
            <w:rFonts w:eastAsia="宋体" w:hAnsi="宋体" w:cs="宋体" w:hint="eastAsia"/>
            <w:color w:val="auto"/>
            <w:u w:val="none"/>
          </w:rPr>
          <w:t>总体要求</w:t>
        </w:r>
        <w:r w:rsidR="00E45D0F">
          <w:rPr>
            <w:rStyle w:val="afffa"/>
            <w:rFonts w:eastAsia="宋体" w:hAnsi="宋体" w:cs="宋体" w:hint="eastAsia"/>
            <w:color w:val="auto"/>
            <w:u w:val="none"/>
          </w:rPr>
          <w:tab/>
          <w:t>2</w:t>
        </w:r>
      </w:hyperlink>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6数据组织与分类" w:history="1">
        <w:r w:rsidR="00E45D0F">
          <w:rPr>
            <w:rStyle w:val="afffa"/>
            <w:rFonts w:eastAsia="宋体" w:hAnsi="宋体" w:cs="宋体" w:hint="eastAsia"/>
            <w:color w:val="auto"/>
            <w:u w:val="none"/>
          </w:rPr>
          <w:t xml:space="preserve">6  </w:t>
        </w:r>
        <w:r w:rsidR="00E45D0F">
          <w:rPr>
            <w:rStyle w:val="afffa"/>
            <w:rFonts w:eastAsia="宋体" w:hAnsi="宋体" w:cs="宋体" w:hint="eastAsia"/>
            <w:color w:val="auto"/>
            <w:u w:val="none"/>
          </w:rPr>
          <w:t>数据组织与分类</w:t>
        </w:r>
        <w:r w:rsidR="00E45D0F">
          <w:rPr>
            <w:rStyle w:val="afffa"/>
            <w:rFonts w:eastAsia="宋体" w:hAnsi="宋体" w:cs="宋体" w:hint="eastAsia"/>
            <w:color w:val="auto"/>
            <w:u w:val="none"/>
          </w:rPr>
          <w:tab/>
          <w:t>3</w:t>
        </w:r>
      </w:hyperlink>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7项目级工程造价数据要求" w:history="1">
        <w:r w:rsidR="00E45D0F">
          <w:rPr>
            <w:rStyle w:val="afffa"/>
            <w:rFonts w:eastAsia="宋体" w:hAnsi="宋体" w:cs="宋体" w:hint="eastAsia"/>
            <w:color w:val="auto"/>
            <w:u w:val="none"/>
          </w:rPr>
          <w:t xml:space="preserve">7  </w:t>
        </w:r>
        <w:r w:rsidR="00E45D0F">
          <w:rPr>
            <w:rStyle w:val="afffa"/>
            <w:rFonts w:eastAsia="宋体" w:hAnsi="宋体" w:cs="宋体" w:hint="eastAsia"/>
            <w:color w:val="auto"/>
            <w:u w:val="none"/>
          </w:rPr>
          <w:t>项目级工程造价数据要求</w:t>
        </w:r>
        <w:r w:rsidR="00E45D0F">
          <w:rPr>
            <w:rStyle w:val="afffa"/>
            <w:rFonts w:eastAsia="宋体" w:hAnsi="宋体" w:cs="宋体" w:hint="eastAsia"/>
            <w:color w:val="auto"/>
            <w:u w:val="none"/>
          </w:rPr>
          <w:tab/>
          <w:t>7</w:t>
        </w:r>
      </w:hyperlink>
    </w:p>
    <w:p w:rsidR="00456582" w:rsidRDefault="00456582" w:rsidP="003D6CCA">
      <w:pPr>
        <w:pStyle w:val="20"/>
        <w:tabs>
          <w:tab w:val="clear" w:pos="9241"/>
          <w:tab w:val="right" w:leader="dot" w:pos="9355"/>
        </w:tabs>
        <w:spacing w:line="240" w:lineRule="auto"/>
        <w:ind w:leftChars="200" w:left="756" w:hangingChars="150" w:hanging="315"/>
        <w:rPr>
          <w:rStyle w:val="afffb"/>
          <w:rFonts w:eastAsia="宋体" w:hAnsi="宋体" w:cs="宋体"/>
          <w:color w:val="auto"/>
          <w:u w:val="none"/>
        </w:rPr>
      </w:pPr>
      <w:hyperlink w:anchor="7.1概预算数据" w:history="1">
        <w:r w:rsidR="00E45D0F">
          <w:rPr>
            <w:rStyle w:val="afffa"/>
            <w:rFonts w:eastAsia="宋体" w:hAnsi="宋体" w:cs="宋体" w:hint="eastAsia"/>
            <w:color w:val="auto"/>
            <w:u w:val="none"/>
          </w:rPr>
          <w:t xml:space="preserve">7.1  </w:t>
        </w:r>
        <w:r w:rsidR="00E45D0F">
          <w:rPr>
            <w:rStyle w:val="afffa"/>
            <w:rFonts w:eastAsia="宋体" w:hAnsi="宋体" w:cs="宋体" w:hint="eastAsia"/>
            <w:color w:val="auto"/>
            <w:u w:val="none"/>
          </w:rPr>
          <w:t>概预算数据</w:t>
        </w:r>
        <w:r w:rsidR="00E45D0F">
          <w:rPr>
            <w:rStyle w:val="afffa"/>
            <w:rFonts w:eastAsia="宋体" w:hAnsi="宋体" w:cs="宋体" w:hint="eastAsia"/>
            <w:color w:val="auto"/>
            <w:u w:val="none"/>
          </w:rPr>
          <w:tab/>
          <w:t>7</w:t>
        </w:r>
      </w:hyperlink>
    </w:p>
    <w:p w:rsidR="00456582" w:rsidRDefault="00456582" w:rsidP="003D6CCA">
      <w:pPr>
        <w:pStyle w:val="20"/>
        <w:tabs>
          <w:tab w:val="clear" w:pos="9241"/>
          <w:tab w:val="right" w:leader="dot" w:pos="9355"/>
        </w:tabs>
        <w:spacing w:line="240" w:lineRule="auto"/>
        <w:ind w:leftChars="200" w:left="756" w:hangingChars="150" w:hanging="315"/>
        <w:rPr>
          <w:rStyle w:val="afffb"/>
          <w:rFonts w:eastAsia="宋体" w:hAnsi="宋体" w:cs="宋体"/>
          <w:color w:val="auto"/>
          <w:u w:val="none"/>
        </w:rPr>
      </w:pPr>
      <w:hyperlink w:anchor="7.2投资计划数据" w:history="1">
        <w:r w:rsidR="00E45D0F">
          <w:rPr>
            <w:rStyle w:val="afffa"/>
            <w:rFonts w:eastAsia="宋体" w:hAnsi="宋体" w:cs="宋体" w:hint="eastAsia"/>
            <w:color w:val="auto"/>
            <w:u w:val="none"/>
          </w:rPr>
          <w:t xml:space="preserve">7.2  </w:t>
        </w:r>
        <w:r w:rsidR="00E45D0F">
          <w:rPr>
            <w:rStyle w:val="afffa"/>
            <w:rFonts w:eastAsia="宋体" w:hAnsi="宋体" w:cs="宋体" w:hint="eastAsia"/>
            <w:color w:val="auto"/>
            <w:u w:val="none"/>
          </w:rPr>
          <w:t>投资计划数据</w:t>
        </w:r>
        <w:r w:rsidR="00E45D0F">
          <w:rPr>
            <w:rStyle w:val="afffa"/>
            <w:rFonts w:eastAsia="宋体" w:hAnsi="宋体" w:cs="宋体" w:hint="eastAsia"/>
            <w:color w:val="auto"/>
            <w:u w:val="none"/>
          </w:rPr>
          <w:tab/>
          <w:t>10</w:t>
        </w:r>
      </w:hyperlink>
    </w:p>
    <w:p w:rsidR="00456582" w:rsidRDefault="00456582" w:rsidP="003D6CCA">
      <w:pPr>
        <w:pStyle w:val="20"/>
        <w:tabs>
          <w:tab w:val="clear" w:pos="9241"/>
          <w:tab w:val="right" w:leader="dot" w:pos="9355"/>
        </w:tabs>
        <w:spacing w:line="240" w:lineRule="auto"/>
        <w:ind w:leftChars="200" w:left="756" w:hangingChars="150" w:hanging="315"/>
        <w:rPr>
          <w:rStyle w:val="afffb"/>
          <w:rFonts w:eastAsia="宋体" w:hAnsi="宋体" w:cs="宋体"/>
          <w:color w:val="auto"/>
          <w:u w:val="none"/>
        </w:rPr>
      </w:pPr>
      <w:hyperlink w:anchor="7.3资金数据" w:history="1">
        <w:r w:rsidR="00E45D0F">
          <w:rPr>
            <w:rStyle w:val="afffa"/>
            <w:rFonts w:eastAsia="宋体" w:hAnsi="宋体" w:cs="宋体" w:hint="eastAsia"/>
            <w:color w:val="auto"/>
            <w:u w:val="none"/>
          </w:rPr>
          <w:t xml:space="preserve">7.3  </w:t>
        </w:r>
        <w:r w:rsidR="00E45D0F">
          <w:rPr>
            <w:rStyle w:val="afffa"/>
            <w:rFonts w:eastAsia="宋体" w:hAnsi="宋体" w:cs="宋体" w:hint="eastAsia"/>
            <w:color w:val="auto"/>
            <w:u w:val="none"/>
          </w:rPr>
          <w:t>资金数据</w:t>
        </w:r>
        <w:r w:rsidR="00E45D0F">
          <w:rPr>
            <w:rStyle w:val="afffa"/>
            <w:rFonts w:eastAsia="宋体" w:hAnsi="宋体" w:cs="宋体" w:hint="eastAsia"/>
            <w:color w:val="auto"/>
            <w:u w:val="none"/>
          </w:rPr>
          <w:tab/>
          <w:t>13</w:t>
        </w:r>
      </w:hyperlink>
    </w:p>
    <w:p w:rsidR="00456582" w:rsidRDefault="00456582" w:rsidP="003D6CCA">
      <w:pPr>
        <w:pStyle w:val="20"/>
        <w:tabs>
          <w:tab w:val="clear" w:pos="9241"/>
          <w:tab w:val="right" w:leader="dot" w:pos="9355"/>
        </w:tabs>
        <w:spacing w:line="240" w:lineRule="auto"/>
        <w:ind w:leftChars="200" w:left="756" w:hangingChars="150" w:hanging="315"/>
        <w:rPr>
          <w:rStyle w:val="afffb"/>
          <w:rFonts w:eastAsia="宋体" w:hAnsi="宋体" w:cs="宋体"/>
          <w:color w:val="auto"/>
          <w:u w:val="none"/>
        </w:rPr>
      </w:pPr>
      <w:hyperlink w:anchor="7.4合同数据" w:history="1">
        <w:r w:rsidR="00E45D0F">
          <w:rPr>
            <w:rStyle w:val="afffa"/>
            <w:rFonts w:eastAsia="宋体" w:hAnsi="宋体" w:cs="宋体" w:hint="eastAsia"/>
            <w:color w:val="auto"/>
            <w:u w:val="none"/>
          </w:rPr>
          <w:t xml:space="preserve">7.4  </w:t>
        </w:r>
        <w:r w:rsidR="00E45D0F">
          <w:rPr>
            <w:rStyle w:val="afffa"/>
            <w:rFonts w:eastAsia="宋体" w:hAnsi="宋体" w:cs="宋体" w:hint="eastAsia"/>
            <w:color w:val="auto"/>
            <w:u w:val="none"/>
          </w:rPr>
          <w:t>合同数据</w:t>
        </w:r>
        <w:r w:rsidR="00E45D0F">
          <w:rPr>
            <w:rStyle w:val="afffa"/>
            <w:rFonts w:eastAsia="宋体" w:hAnsi="宋体" w:cs="宋体" w:hint="eastAsia"/>
            <w:color w:val="auto"/>
            <w:u w:val="none"/>
          </w:rPr>
          <w:tab/>
          <w:t>18</w:t>
        </w:r>
      </w:hyperlink>
    </w:p>
    <w:p w:rsidR="00456582" w:rsidRDefault="00456582" w:rsidP="003D6CCA">
      <w:pPr>
        <w:pStyle w:val="20"/>
        <w:tabs>
          <w:tab w:val="clear" w:pos="9241"/>
          <w:tab w:val="right" w:leader="dot" w:pos="9355"/>
        </w:tabs>
        <w:spacing w:line="240" w:lineRule="auto"/>
        <w:ind w:leftChars="200" w:left="756" w:hangingChars="150" w:hanging="315"/>
        <w:rPr>
          <w:rStyle w:val="afffb"/>
          <w:rFonts w:eastAsia="宋体" w:hAnsi="宋体" w:cs="宋体"/>
          <w:color w:val="auto"/>
          <w:u w:val="none"/>
        </w:rPr>
      </w:pPr>
      <w:hyperlink w:anchor="7.5变更数据" w:history="1">
        <w:r w:rsidR="00E45D0F">
          <w:rPr>
            <w:rStyle w:val="afffb"/>
            <w:rFonts w:eastAsia="宋体" w:hAnsi="宋体" w:cs="宋体" w:hint="eastAsia"/>
            <w:color w:val="auto"/>
            <w:u w:val="none"/>
          </w:rPr>
          <w:t xml:space="preserve">7.5  </w:t>
        </w:r>
        <w:r w:rsidR="00E45D0F">
          <w:rPr>
            <w:rStyle w:val="afffb"/>
            <w:rFonts w:eastAsia="宋体" w:hAnsi="宋体" w:cs="宋体" w:hint="eastAsia"/>
            <w:color w:val="auto"/>
            <w:u w:val="none"/>
          </w:rPr>
          <w:t>变更数据</w:t>
        </w:r>
        <w:r w:rsidR="00E45D0F">
          <w:rPr>
            <w:rStyle w:val="afffb"/>
            <w:rFonts w:eastAsia="宋体" w:hAnsi="宋体" w:cs="宋体" w:hint="eastAsia"/>
            <w:color w:val="auto"/>
            <w:u w:val="none"/>
          </w:rPr>
          <w:tab/>
          <w:t>22</w:t>
        </w:r>
      </w:hyperlink>
    </w:p>
    <w:p w:rsidR="00456582" w:rsidRDefault="00456582" w:rsidP="003D6CCA">
      <w:pPr>
        <w:pStyle w:val="20"/>
        <w:tabs>
          <w:tab w:val="clear" w:pos="9241"/>
          <w:tab w:val="right" w:leader="dot" w:pos="9355"/>
        </w:tabs>
        <w:spacing w:line="240" w:lineRule="auto"/>
        <w:ind w:leftChars="200" w:left="756" w:hangingChars="150" w:hanging="315"/>
        <w:rPr>
          <w:rStyle w:val="afffb"/>
          <w:rFonts w:eastAsia="宋体" w:hAnsi="宋体" w:cs="宋体"/>
          <w:color w:val="auto"/>
          <w:u w:val="none"/>
        </w:rPr>
      </w:pPr>
      <w:hyperlink w:anchor="7.6验工计价数据" w:history="1">
        <w:r w:rsidR="00E45D0F">
          <w:rPr>
            <w:rStyle w:val="afffa"/>
            <w:rFonts w:eastAsia="宋体" w:hAnsi="宋体" w:cs="宋体" w:hint="eastAsia"/>
            <w:color w:val="auto"/>
            <w:u w:val="none"/>
          </w:rPr>
          <w:t xml:space="preserve">7.6  </w:t>
        </w:r>
        <w:r w:rsidR="00E45D0F">
          <w:rPr>
            <w:rStyle w:val="afffa"/>
            <w:rFonts w:eastAsia="宋体" w:hAnsi="宋体" w:cs="宋体" w:hint="eastAsia"/>
            <w:color w:val="auto"/>
            <w:u w:val="none"/>
          </w:rPr>
          <w:t>验工计价数据</w:t>
        </w:r>
        <w:r w:rsidR="00E45D0F">
          <w:rPr>
            <w:rStyle w:val="afffa"/>
            <w:rFonts w:eastAsia="宋体" w:hAnsi="宋体" w:cs="宋体" w:hint="eastAsia"/>
            <w:color w:val="auto"/>
            <w:u w:val="none"/>
          </w:rPr>
          <w:tab/>
          <w:t>24</w:t>
        </w:r>
      </w:hyperlink>
    </w:p>
    <w:p w:rsidR="00456582" w:rsidRDefault="00456582">
      <w:pPr>
        <w:pStyle w:val="20"/>
        <w:tabs>
          <w:tab w:val="clear" w:pos="9241"/>
          <w:tab w:val="right" w:leader="dot" w:pos="9355"/>
        </w:tabs>
        <w:spacing w:line="240" w:lineRule="auto"/>
        <w:ind w:firstLineChars="200" w:firstLine="420"/>
        <w:rPr>
          <w:rStyle w:val="afffb"/>
          <w:rFonts w:eastAsia="宋体" w:hAnsi="宋体" w:cs="宋体"/>
          <w:color w:val="auto"/>
          <w:u w:val="none"/>
        </w:rPr>
      </w:pPr>
      <w:hyperlink w:anchor="7.7概算清理数据" w:history="1">
        <w:r w:rsidR="00E45D0F">
          <w:rPr>
            <w:rStyle w:val="afffb"/>
            <w:rFonts w:eastAsia="宋体" w:hAnsi="宋体" w:cs="宋体" w:hint="eastAsia"/>
            <w:color w:val="auto"/>
            <w:u w:val="none"/>
          </w:rPr>
          <w:t xml:space="preserve">7.7  </w:t>
        </w:r>
        <w:r w:rsidR="00E45D0F">
          <w:rPr>
            <w:rStyle w:val="afffb"/>
            <w:rFonts w:eastAsia="宋体" w:hAnsi="宋体" w:cs="宋体" w:hint="eastAsia"/>
            <w:color w:val="auto"/>
            <w:u w:val="none"/>
          </w:rPr>
          <w:t>概算清理数据</w:t>
        </w:r>
        <w:r w:rsidR="00E45D0F">
          <w:rPr>
            <w:rStyle w:val="afffb"/>
            <w:rFonts w:eastAsia="宋体" w:hAnsi="宋体" w:cs="宋体" w:hint="eastAsia"/>
            <w:color w:val="auto"/>
            <w:u w:val="none"/>
          </w:rPr>
          <w:tab/>
          <w:t>26</w:t>
        </w:r>
      </w:hyperlink>
    </w:p>
    <w:p w:rsidR="00456582" w:rsidRDefault="00456582">
      <w:pPr>
        <w:pStyle w:val="20"/>
        <w:tabs>
          <w:tab w:val="clear" w:pos="9241"/>
          <w:tab w:val="right" w:leader="dot" w:pos="9355"/>
        </w:tabs>
        <w:spacing w:line="240" w:lineRule="auto"/>
        <w:ind w:firstLineChars="200" w:firstLine="420"/>
        <w:rPr>
          <w:rStyle w:val="afffb"/>
          <w:rFonts w:eastAsia="宋体" w:hAnsi="宋体" w:cs="宋体"/>
          <w:color w:val="auto"/>
          <w:u w:val="none"/>
        </w:rPr>
      </w:pPr>
      <w:hyperlink w:anchor="7.8结算数据" w:history="1">
        <w:r w:rsidR="00E45D0F">
          <w:rPr>
            <w:rStyle w:val="afffa"/>
            <w:rFonts w:eastAsia="宋体" w:hAnsi="宋体" w:cs="宋体" w:hint="eastAsia"/>
            <w:color w:val="auto"/>
            <w:u w:val="none"/>
          </w:rPr>
          <w:t xml:space="preserve">7.8  </w:t>
        </w:r>
        <w:r w:rsidR="00E45D0F">
          <w:rPr>
            <w:rStyle w:val="afffa"/>
            <w:rFonts w:eastAsia="宋体" w:hAnsi="宋体" w:cs="宋体" w:hint="eastAsia"/>
            <w:color w:val="auto"/>
            <w:u w:val="none"/>
          </w:rPr>
          <w:t>结算数据</w:t>
        </w:r>
        <w:r w:rsidR="00E45D0F">
          <w:rPr>
            <w:rStyle w:val="afffa"/>
            <w:rFonts w:eastAsia="宋体" w:hAnsi="宋体" w:cs="宋体" w:hint="eastAsia"/>
            <w:color w:val="auto"/>
            <w:u w:val="none"/>
          </w:rPr>
          <w:tab/>
          <w:t>27</w:t>
        </w:r>
      </w:hyperlink>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8集团级工程造价数据要求" w:history="1">
        <w:r w:rsidR="00E45D0F">
          <w:rPr>
            <w:rStyle w:val="afffa"/>
            <w:rFonts w:eastAsia="宋体" w:hAnsi="宋体" w:cs="宋体" w:hint="eastAsia"/>
            <w:color w:val="auto"/>
            <w:u w:val="none"/>
          </w:rPr>
          <w:t xml:space="preserve">8  </w:t>
        </w:r>
        <w:r w:rsidR="00E45D0F">
          <w:rPr>
            <w:rStyle w:val="afffa"/>
            <w:rFonts w:eastAsia="宋体" w:hAnsi="宋体" w:cs="宋体" w:hint="eastAsia"/>
            <w:color w:val="auto"/>
            <w:u w:val="none"/>
          </w:rPr>
          <w:t>集团级工程造价数据要求</w:t>
        </w:r>
        <w:r w:rsidR="00E45D0F">
          <w:rPr>
            <w:rStyle w:val="afffa"/>
            <w:rFonts w:eastAsia="宋体" w:hAnsi="宋体" w:cs="宋体" w:hint="eastAsia"/>
            <w:color w:val="auto"/>
            <w:u w:val="none"/>
          </w:rPr>
          <w:tab/>
          <w:t>29</w:t>
        </w:r>
      </w:hyperlink>
    </w:p>
    <w:p w:rsidR="00456582" w:rsidRDefault="00456582">
      <w:pPr>
        <w:pStyle w:val="20"/>
        <w:tabs>
          <w:tab w:val="clear" w:pos="9241"/>
          <w:tab w:val="right" w:leader="dot" w:pos="9355"/>
        </w:tabs>
        <w:spacing w:line="240" w:lineRule="auto"/>
        <w:ind w:firstLineChars="200" w:firstLine="420"/>
        <w:rPr>
          <w:rStyle w:val="afffb"/>
          <w:rFonts w:eastAsia="宋体" w:hAnsi="宋体" w:cs="宋体"/>
          <w:color w:val="auto"/>
          <w:u w:val="none"/>
        </w:rPr>
      </w:pPr>
      <w:hyperlink w:anchor="8.1概预算数据" w:history="1">
        <w:r w:rsidR="00E45D0F">
          <w:rPr>
            <w:rStyle w:val="afffa"/>
            <w:rFonts w:eastAsia="宋体" w:hAnsi="宋体" w:cs="宋体" w:hint="eastAsia"/>
            <w:color w:val="auto"/>
            <w:u w:val="none"/>
          </w:rPr>
          <w:t xml:space="preserve">8.1  </w:t>
        </w:r>
        <w:r w:rsidR="00E45D0F">
          <w:rPr>
            <w:rStyle w:val="afffa"/>
            <w:rFonts w:eastAsia="宋体" w:hAnsi="宋体" w:cs="宋体" w:hint="eastAsia"/>
            <w:color w:val="auto"/>
            <w:u w:val="none"/>
          </w:rPr>
          <w:t>概预算数据</w:t>
        </w:r>
        <w:r w:rsidR="00E45D0F">
          <w:rPr>
            <w:rStyle w:val="afffa"/>
            <w:rFonts w:eastAsia="宋体" w:hAnsi="宋体" w:cs="宋体" w:hint="eastAsia"/>
            <w:color w:val="auto"/>
            <w:u w:val="none"/>
          </w:rPr>
          <w:tab/>
          <w:t>29</w:t>
        </w:r>
      </w:hyperlink>
    </w:p>
    <w:p w:rsidR="00456582" w:rsidRDefault="00456582">
      <w:pPr>
        <w:pStyle w:val="20"/>
        <w:tabs>
          <w:tab w:val="clear" w:pos="9241"/>
          <w:tab w:val="right" w:leader="dot" w:pos="9355"/>
        </w:tabs>
        <w:spacing w:line="240" w:lineRule="auto"/>
        <w:ind w:firstLineChars="200" w:firstLine="420"/>
        <w:rPr>
          <w:rStyle w:val="afffb"/>
          <w:rFonts w:eastAsia="宋体" w:hAnsi="宋体" w:cs="宋体"/>
          <w:color w:val="auto"/>
          <w:u w:val="none"/>
        </w:rPr>
      </w:pPr>
      <w:hyperlink w:anchor="8.2投资计划数据" w:history="1">
        <w:r w:rsidR="00E45D0F">
          <w:rPr>
            <w:rStyle w:val="afffa"/>
            <w:rFonts w:eastAsia="宋体" w:hAnsi="宋体" w:cs="宋体" w:hint="eastAsia"/>
            <w:color w:val="auto"/>
            <w:u w:val="none"/>
          </w:rPr>
          <w:t xml:space="preserve">8.2  </w:t>
        </w:r>
        <w:r w:rsidR="00E45D0F">
          <w:rPr>
            <w:rStyle w:val="afffa"/>
            <w:rFonts w:eastAsia="宋体" w:hAnsi="宋体" w:cs="宋体" w:hint="eastAsia"/>
            <w:color w:val="auto"/>
            <w:u w:val="none"/>
          </w:rPr>
          <w:t>投资计划数据</w:t>
        </w:r>
        <w:r w:rsidR="00E45D0F">
          <w:rPr>
            <w:rStyle w:val="afffa"/>
            <w:rFonts w:eastAsia="宋体" w:hAnsi="宋体" w:cs="宋体" w:hint="eastAsia"/>
            <w:color w:val="auto"/>
            <w:u w:val="none"/>
          </w:rPr>
          <w:tab/>
          <w:t>31</w:t>
        </w:r>
      </w:hyperlink>
    </w:p>
    <w:p w:rsidR="00456582" w:rsidRDefault="00456582">
      <w:pPr>
        <w:pStyle w:val="20"/>
        <w:tabs>
          <w:tab w:val="clear" w:pos="9241"/>
          <w:tab w:val="right" w:leader="dot" w:pos="9355"/>
        </w:tabs>
        <w:spacing w:line="240" w:lineRule="auto"/>
        <w:ind w:firstLineChars="200" w:firstLine="420"/>
        <w:rPr>
          <w:rStyle w:val="afffb"/>
          <w:rFonts w:eastAsia="宋体" w:hAnsi="宋体" w:cs="宋体"/>
          <w:color w:val="auto"/>
          <w:u w:val="none"/>
        </w:rPr>
      </w:pPr>
      <w:hyperlink w:anchor="8.3变更数据" w:history="1">
        <w:r w:rsidR="00E45D0F">
          <w:rPr>
            <w:rStyle w:val="afffb"/>
            <w:rFonts w:eastAsia="宋体" w:hAnsi="宋体" w:cs="宋体" w:hint="eastAsia"/>
            <w:color w:val="auto"/>
            <w:u w:val="none"/>
          </w:rPr>
          <w:t xml:space="preserve">8.3  </w:t>
        </w:r>
        <w:r w:rsidR="00E45D0F">
          <w:rPr>
            <w:rStyle w:val="afffb"/>
            <w:rFonts w:eastAsia="宋体" w:hAnsi="宋体" w:cs="宋体" w:hint="eastAsia"/>
            <w:color w:val="auto"/>
            <w:u w:val="none"/>
          </w:rPr>
          <w:t>变更数据</w:t>
        </w:r>
        <w:r w:rsidR="00E45D0F">
          <w:rPr>
            <w:rStyle w:val="afffb"/>
            <w:rFonts w:eastAsia="宋体" w:hAnsi="宋体" w:cs="宋体" w:hint="eastAsia"/>
            <w:color w:val="auto"/>
            <w:u w:val="none"/>
          </w:rPr>
          <w:tab/>
          <w:t>34</w:t>
        </w:r>
      </w:hyperlink>
    </w:p>
    <w:p w:rsidR="00456582" w:rsidRDefault="00456582">
      <w:pPr>
        <w:pStyle w:val="20"/>
        <w:tabs>
          <w:tab w:val="clear" w:pos="9241"/>
          <w:tab w:val="right" w:leader="dot" w:pos="9355"/>
        </w:tabs>
        <w:spacing w:line="240" w:lineRule="auto"/>
        <w:ind w:firstLineChars="200" w:firstLine="420"/>
        <w:rPr>
          <w:rStyle w:val="afffb"/>
          <w:rFonts w:eastAsia="宋体" w:hAnsi="宋体" w:cs="宋体"/>
          <w:color w:val="auto"/>
          <w:u w:val="none"/>
        </w:rPr>
      </w:pPr>
      <w:hyperlink w:anchor="8.4验工计价数据" w:history="1">
        <w:r w:rsidR="00E45D0F">
          <w:rPr>
            <w:rStyle w:val="afffb"/>
            <w:rFonts w:eastAsia="宋体" w:hAnsi="宋体" w:cs="宋体" w:hint="eastAsia"/>
            <w:color w:val="auto"/>
            <w:u w:val="none"/>
          </w:rPr>
          <w:t xml:space="preserve">8.4  </w:t>
        </w:r>
        <w:r w:rsidR="00E45D0F">
          <w:rPr>
            <w:rStyle w:val="afffb"/>
            <w:rFonts w:eastAsia="宋体" w:hAnsi="宋体" w:cs="宋体" w:hint="eastAsia"/>
            <w:color w:val="auto"/>
            <w:u w:val="none"/>
          </w:rPr>
          <w:t>验工计价数据</w:t>
        </w:r>
        <w:r w:rsidR="00E45D0F">
          <w:rPr>
            <w:rStyle w:val="afffb"/>
            <w:rFonts w:eastAsia="宋体" w:hAnsi="宋体" w:cs="宋体" w:hint="eastAsia"/>
            <w:color w:val="auto"/>
            <w:u w:val="none"/>
          </w:rPr>
          <w:tab/>
          <w:t>35</w:t>
        </w:r>
      </w:hyperlink>
    </w:p>
    <w:p w:rsidR="00456582" w:rsidRDefault="00456582">
      <w:pPr>
        <w:pStyle w:val="20"/>
        <w:tabs>
          <w:tab w:val="clear" w:pos="9241"/>
          <w:tab w:val="right" w:leader="dot" w:pos="9355"/>
        </w:tabs>
        <w:spacing w:line="240" w:lineRule="auto"/>
        <w:ind w:firstLineChars="200" w:firstLine="420"/>
        <w:rPr>
          <w:rStyle w:val="afffb"/>
          <w:rFonts w:eastAsia="宋体" w:hAnsi="宋体" w:cs="宋体"/>
          <w:color w:val="auto"/>
          <w:u w:val="none"/>
        </w:rPr>
      </w:pPr>
      <w:hyperlink w:anchor="8.5结算数据" w:history="1">
        <w:r w:rsidR="00E45D0F">
          <w:rPr>
            <w:rStyle w:val="afffb"/>
            <w:rFonts w:eastAsia="宋体" w:hAnsi="宋体" w:cs="宋体" w:hint="eastAsia"/>
            <w:color w:val="auto"/>
            <w:u w:val="none"/>
          </w:rPr>
          <w:t xml:space="preserve">8.5  </w:t>
        </w:r>
        <w:r w:rsidR="00E45D0F">
          <w:rPr>
            <w:rStyle w:val="afffb"/>
            <w:rFonts w:eastAsia="宋体" w:hAnsi="宋体" w:cs="宋体" w:hint="eastAsia"/>
            <w:color w:val="auto"/>
            <w:u w:val="none"/>
          </w:rPr>
          <w:t>结算数据</w:t>
        </w:r>
        <w:r w:rsidR="00E45D0F">
          <w:rPr>
            <w:rStyle w:val="afffb"/>
            <w:rFonts w:eastAsia="宋体" w:hAnsi="宋体" w:cs="宋体" w:hint="eastAsia"/>
            <w:color w:val="auto"/>
            <w:u w:val="none"/>
          </w:rPr>
          <w:tab/>
          <w:t>37</w:t>
        </w:r>
      </w:hyperlink>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9数据关联关系" w:history="1">
        <w:r w:rsidR="00E45D0F">
          <w:rPr>
            <w:rStyle w:val="afffb"/>
            <w:rFonts w:eastAsia="宋体" w:hAnsi="宋体" w:cs="宋体" w:hint="eastAsia"/>
            <w:color w:val="auto"/>
            <w:u w:val="none"/>
          </w:rPr>
          <w:t xml:space="preserve">9  </w:t>
        </w:r>
        <w:r w:rsidR="00E45D0F">
          <w:rPr>
            <w:rStyle w:val="afffb"/>
            <w:rFonts w:eastAsia="宋体" w:hAnsi="宋体" w:cs="宋体" w:hint="eastAsia"/>
            <w:color w:val="auto"/>
            <w:u w:val="none"/>
          </w:rPr>
          <w:t>数据关联关系</w:t>
        </w:r>
        <w:r w:rsidR="00E45D0F">
          <w:rPr>
            <w:rStyle w:val="afffb"/>
            <w:rFonts w:eastAsia="宋体" w:hAnsi="宋体" w:cs="宋体" w:hint="eastAsia"/>
            <w:color w:val="auto"/>
            <w:u w:val="none"/>
          </w:rPr>
          <w:tab/>
          <w:t>39</w:t>
        </w:r>
      </w:hyperlink>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10字段值代码" w:history="1">
        <w:r w:rsidR="00E45D0F">
          <w:rPr>
            <w:rStyle w:val="afffb"/>
            <w:rFonts w:eastAsia="宋体" w:hAnsi="宋体" w:cs="宋体" w:hint="eastAsia"/>
            <w:color w:val="auto"/>
            <w:u w:val="none"/>
          </w:rPr>
          <w:t xml:space="preserve">10  </w:t>
        </w:r>
        <w:r w:rsidR="00E45D0F">
          <w:rPr>
            <w:rStyle w:val="afffb"/>
            <w:rFonts w:eastAsia="宋体" w:hAnsi="宋体" w:cs="宋体" w:hint="eastAsia"/>
            <w:color w:val="auto"/>
            <w:u w:val="none"/>
          </w:rPr>
          <w:t>字段值代码</w:t>
        </w:r>
        <w:r w:rsidR="00E45D0F">
          <w:rPr>
            <w:rStyle w:val="afffb"/>
            <w:rFonts w:eastAsia="宋体" w:hAnsi="宋体" w:cs="宋体" w:hint="eastAsia"/>
            <w:color w:val="auto"/>
            <w:u w:val="none"/>
          </w:rPr>
          <w:tab/>
          <w:t>39</w:t>
        </w:r>
      </w:hyperlink>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11数据表示与格式" w:history="1">
        <w:r w:rsidR="00E45D0F">
          <w:rPr>
            <w:rStyle w:val="afffb"/>
            <w:rFonts w:eastAsia="宋体" w:hAnsi="宋体" w:cs="宋体" w:hint="eastAsia"/>
            <w:color w:val="auto"/>
            <w:u w:val="none"/>
          </w:rPr>
          <w:t xml:space="preserve">11  </w:t>
        </w:r>
        <w:r w:rsidR="00E45D0F">
          <w:rPr>
            <w:rStyle w:val="afffb"/>
            <w:rFonts w:eastAsia="宋体" w:hAnsi="宋体" w:cs="宋体" w:hint="eastAsia"/>
            <w:color w:val="auto"/>
            <w:u w:val="none"/>
          </w:rPr>
          <w:t>数据表示与格式</w:t>
        </w:r>
        <w:r w:rsidR="00E45D0F">
          <w:rPr>
            <w:rStyle w:val="afffb"/>
            <w:rFonts w:eastAsia="宋体" w:hAnsi="宋体" w:cs="宋体" w:hint="eastAsia"/>
            <w:color w:val="auto"/>
            <w:u w:val="none"/>
          </w:rPr>
          <w:tab/>
          <w:t>40</w:t>
        </w:r>
      </w:hyperlink>
    </w:p>
    <w:p w:rsidR="00456582" w:rsidRDefault="00456582" w:rsidP="003D6CCA">
      <w:pPr>
        <w:pStyle w:val="10"/>
        <w:tabs>
          <w:tab w:val="clear" w:pos="9241"/>
          <w:tab w:val="right" w:leader="dot" w:pos="9355"/>
        </w:tabs>
        <w:spacing w:before="80" w:after="80" w:line="240" w:lineRule="auto"/>
        <w:rPr>
          <w:rStyle w:val="afffb"/>
          <w:rFonts w:eastAsia="宋体" w:hAnsi="宋体" w:cs="宋体"/>
          <w:color w:val="auto"/>
          <w:u w:val="none"/>
        </w:rPr>
      </w:pPr>
      <w:hyperlink w:anchor="12数据符合性要求" w:history="1">
        <w:r w:rsidR="00E45D0F">
          <w:rPr>
            <w:rStyle w:val="afffb"/>
            <w:rFonts w:eastAsia="宋体" w:hAnsi="宋体" w:cs="宋体" w:hint="eastAsia"/>
            <w:color w:val="auto"/>
            <w:u w:val="none"/>
          </w:rPr>
          <w:t xml:space="preserve">12  </w:t>
        </w:r>
        <w:r w:rsidR="00E45D0F">
          <w:rPr>
            <w:rStyle w:val="afffb"/>
            <w:rFonts w:eastAsia="宋体" w:hAnsi="宋体" w:cs="宋体" w:hint="eastAsia"/>
            <w:color w:val="auto"/>
            <w:u w:val="none"/>
          </w:rPr>
          <w:t>数据符合性要求</w:t>
        </w:r>
        <w:r w:rsidR="00E45D0F">
          <w:rPr>
            <w:rStyle w:val="afffb"/>
            <w:rFonts w:eastAsia="宋体" w:hAnsi="宋体" w:cs="宋体" w:hint="eastAsia"/>
            <w:color w:val="auto"/>
            <w:u w:val="none"/>
          </w:rPr>
          <w:tab/>
          <w:t>41</w:t>
        </w:r>
      </w:hyperlink>
    </w:p>
    <w:p w:rsidR="00456582" w:rsidRDefault="00456582" w:rsidP="003D6CCA">
      <w:pPr>
        <w:pStyle w:val="10"/>
        <w:tabs>
          <w:tab w:val="clear" w:pos="9241"/>
          <w:tab w:val="right" w:leader="dot" w:pos="9355"/>
        </w:tabs>
        <w:spacing w:before="80" w:after="80" w:line="240" w:lineRule="auto"/>
        <w:rPr>
          <w:rStyle w:val="afffb"/>
          <w:color w:val="auto"/>
          <w:u w:val="none"/>
        </w:rPr>
      </w:pPr>
      <w:hyperlink w:anchor="附录A字段值代码" w:history="1">
        <w:r w:rsidR="00E45D0F">
          <w:rPr>
            <w:rStyle w:val="afffa"/>
            <w:rFonts w:eastAsia="宋体" w:hAnsi="宋体" w:cs="宋体" w:hint="eastAsia"/>
            <w:color w:val="auto"/>
            <w:u w:val="none"/>
          </w:rPr>
          <w:t>附录</w:t>
        </w:r>
        <w:r w:rsidR="00E45D0F">
          <w:rPr>
            <w:rStyle w:val="afffa"/>
            <w:rFonts w:eastAsia="宋体" w:hAnsi="宋体" w:cs="宋体" w:hint="eastAsia"/>
            <w:color w:val="auto"/>
            <w:u w:val="none"/>
          </w:rPr>
          <w:t xml:space="preserve"> A</w:t>
        </w:r>
        <w:r w:rsidR="00E45D0F">
          <w:rPr>
            <w:rStyle w:val="afffa"/>
            <w:rFonts w:eastAsia="宋体" w:hAnsi="宋体" w:cs="宋体" w:hint="eastAsia"/>
            <w:color w:val="auto"/>
            <w:u w:val="none"/>
          </w:rPr>
          <w:t>（规范性）字段值代码</w:t>
        </w:r>
        <w:r w:rsidR="00E45D0F">
          <w:rPr>
            <w:rStyle w:val="afffa"/>
            <w:rFonts w:hint="eastAsia"/>
            <w:color w:val="auto"/>
            <w:u w:val="none"/>
          </w:rPr>
          <w:tab/>
          <w:t>42</w:t>
        </w:r>
      </w:hyperlink>
    </w:p>
    <w:p w:rsidR="00456582" w:rsidRDefault="00456582">
      <w:pPr>
        <w:spacing w:line="240" w:lineRule="auto"/>
      </w:pPr>
    </w:p>
    <w:p w:rsidR="00456582" w:rsidRDefault="00E45D0F">
      <w:pPr>
        <w:snapToGrid w:val="0"/>
        <w:spacing w:line="240" w:lineRule="auto"/>
        <w:jc w:val="center"/>
        <w:outlineLvl w:val="0"/>
        <w:rPr>
          <w:rFonts w:ascii="黑体" w:eastAsia="黑体" w:hAnsi="黑体" w:cs="黑体"/>
          <w:sz w:val="32"/>
          <w:szCs w:val="32"/>
        </w:rPr>
      </w:pPr>
      <w:bookmarkStart w:id="2" w:name="前言"/>
      <w:r>
        <w:rPr>
          <w:rFonts w:ascii="黑体" w:eastAsia="黑体" w:hAnsi="黑体" w:cs="黑体" w:hint="eastAsia"/>
          <w:sz w:val="32"/>
          <w:szCs w:val="32"/>
        </w:rPr>
        <w:t>前  言</w:t>
      </w:r>
      <w:bookmarkEnd w:id="2"/>
    </w:p>
    <w:p w:rsidR="00456582" w:rsidRDefault="00E45D0F" w:rsidP="003D6CCA">
      <w:pPr>
        <w:pStyle w:val="affa"/>
        <w:autoSpaceDE/>
        <w:autoSpaceDN/>
        <w:spacing w:line="240" w:lineRule="auto"/>
      </w:pPr>
      <w:r>
        <w:rPr>
          <w:rFonts w:hint="eastAsia"/>
        </w:rPr>
        <w:t>本文件按照</w:t>
      </w:r>
      <w:r>
        <w:rPr>
          <w:rFonts w:hint="eastAsia"/>
        </w:rPr>
        <w:t>GB/T 1.1</w:t>
      </w:r>
      <w:r>
        <w:rPr>
          <w:rFonts w:hint="eastAsia"/>
        </w:rPr>
        <w:t>—</w:t>
      </w:r>
      <w:r>
        <w:rPr>
          <w:rFonts w:hint="eastAsia"/>
        </w:rPr>
        <w:t>2020</w:t>
      </w:r>
      <w:r>
        <w:rPr>
          <w:rFonts w:hint="eastAsia"/>
        </w:rPr>
        <w:t>《</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456582" w:rsidRDefault="00E45D0F" w:rsidP="003D6CCA">
      <w:pPr>
        <w:pStyle w:val="affa"/>
        <w:autoSpaceDE/>
        <w:autoSpaceDN/>
        <w:spacing w:line="240" w:lineRule="auto"/>
      </w:pPr>
      <w:r>
        <w:rPr>
          <w:rFonts w:hint="eastAsia"/>
        </w:rPr>
        <w:lastRenderedPageBreak/>
        <w:t>请注意本文件的某些内容可能涉及专利。本文件的发布机构不承担识别专利的责任。</w:t>
      </w:r>
    </w:p>
    <w:p w:rsidR="00456582" w:rsidRDefault="00E45D0F" w:rsidP="003D6CCA">
      <w:pPr>
        <w:pStyle w:val="affa"/>
        <w:autoSpaceDE/>
        <w:autoSpaceDN/>
        <w:spacing w:line="240" w:lineRule="auto"/>
      </w:pPr>
      <w:r>
        <w:rPr>
          <w:rFonts w:hint="eastAsia"/>
        </w:rPr>
        <w:t>本文件由</w:t>
      </w:r>
      <w:r>
        <w:t>中国通信工业协会数据中心委员会</w:t>
      </w:r>
      <w:r>
        <w:rPr>
          <w:rFonts w:hint="eastAsia"/>
        </w:rPr>
        <w:t>提出。</w:t>
      </w:r>
    </w:p>
    <w:p w:rsidR="00456582" w:rsidRDefault="00E45D0F" w:rsidP="003D6CCA">
      <w:pPr>
        <w:pStyle w:val="affa"/>
        <w:autoSpaceDE/>
        <w:autoSpaceDN/>
        <w:spacing w:line="240" w:lineRule="auto"/>
      </w:pPr>
      <w:r>
        <w:rPr>
          <w:rFonts w:hint="eastAsia"/>
        </w:rPr>
        <w:t>本文件由</w:t>
      </w:r>
      <w:r>
        <w:t>中国通信工业协会</w:t>
      </w:r>
      <w:r>
        <w:rPr>
          <w:rFonts w:hint="eastAsia"/>
        </w:rPr>
        <w:t>归口。</w:t>
      </w:r>
    </w:p>
    <w:p w:rsidR="00456582" w:rsidRDefault="00E45D0F" w:rsidP="003D6CCA">
      <w:pPr>
        <w:pStyle w:val="affa"/>
        <w:autoSpaceDE/>
        <w:autoSpaceDN/>
        <w:spacing w:line="240" w:lineRule="auto"/>
      </w:pPr>
      <w:r>
        <w:rPr>
          <w:rFonts w:hint="eastAsia"/>
        </w:rPr>
        <w:t>本文件起草单位：江苏省铁路集团有限公司、中联国际工程管理有限公司</w:t>
      </w:r>
      <w:r>
        <w:t>、</w:t>
      </w:r>
      <w:r>
        <w:t>北京正量网络科技有限公司</w:t>
      </w:r>
      <w:r>
        <w:rPr>
          <w:rFonts w:hint="eastAsia"/>
        </w:rPr>
        <w:t>。</w:t>
      </w:r>
    </w:p>
    <w:p w:rsidR="00456582" w:rsidRDefault="00E45D0F" w:rsidP="003D6CCA">
      <w:pPr>
        <w:pStyle w:val="affa"/>
        <w:autoSpaceDE/>
        <w:autoSpaceDN/>
        <w:spacing w:line="240" w:lineRule="auto"/>
      </w:pPr>
      <w:r>
        <w:rPr>
          <w:rFonts w:hint="eastAsia"/>
        </w:rPr>
        <w:t>本文件主要起草人：李建群、</w:t>
      </w:r>
      <w:r>
        <w:t>林从福、郑海乐、</w:t>
      </w:r>
      <w:r>
        <w:t>缪睿</w:t>
      </w:r>
      <w:r>
        <w:rPr>
          <w:rFonts w:hint="eastAsia"/>
        </w:rPr>
        <w:t>、</w:t>
      </w:r>
      <w:r>
        <w:t>孙广岳、孙坤、王介源、钟华、袁良健、李宇翔</w:t>
      </w:r>
      <w:r>
        <w:t>、</w:t>
      </w:r>
      <w:r>
        <w:t>张景琛</w:t>
      </w:r>
      <w:r>
        <w:rPr>
          <w:rFonts w:hint="eastAsia"/>
        </w:rPr>
        <w:t>、葛玉丹</w:t>
      </w:r>
      <w:r>
        <w:t>、</w:t>
      </w:r>
      <w:r>
        <w:t>黄勇、朱松建、赵宇光</w:t>
      </w:r>
      <w:r>
        <w:t>。</w:t>
      </w:r>
    </w:p>
    <w:p w:rsidR="00456582" w:rsidRDefault="00E45D0F" w:rsidP="003D6CCA">
      <w:pPr>
        <w:pStyle w:val="affa"/>
        <w:autoSpaceDE/>
        <w:autoSpaceDN/>
        <w:spacing w:line="240" w:lineRule="auto"/>
      </w:pPr>
      <w:r>
        <w:rPr>
          <w:rFonts w:hint="eastAsia"/>
        </w:rPr>
        <w:t>本文件为首次发布。</w:t>
      </w:r>
    </w:p>
    <w:p w:rsidR="00456582" w:rsidRDefault="00456582">
      <w:pPr>
        <w:pStyle w:val="affa"/>
        <w:spacing w:line="240" w:lineRule="auto"/>
        <w:ind w:firstLineChars="0" w:firstLine="0"/>
      </w:pPr>
    </w:p>
    <w:p w:rsidR="00456582" w:rsidRDefault="00456582">
      <w:pPr>
        <w:spacing w:line="360" w:lineRule="exact"/>
        <w:ind w:firstLineChars="200" w:firstLine="420"/>
        <w:rPr>
          <w:rFonts w:ascii="宋体" w:eastAsia="宋体" w:hAnsi="宋体" w:cs="宋体"/>
        </w:rPr>
        <w:sectPr w:rsidR="00456582">
          <w:headerReference w:type="even" r:id="rId15"/>
          <w:headerReference w:type="default" r:id="rId16"/>
          <w:footerReference w:type="even" r:id="rId17"/>
          <w:footerReference w:type="default" r:id="rId18"/>
          <w:headerReference w:type="first" r:id="rId19"/>
          <w:footerReference w:type="first" r:id="rId20"/>
          <w:pgSz w:w="11906" w:h="16838"/>
          <w:pgMar w:top="567" w:right="1134" w:bottom="1134" w:left="1417" w:header="1417" w:footer="1134" w:gutter="0"/>
          <w:pgNumType w:fmt="upperRoman"/>
          <w:cols w:space="0"/>
          <w:formProt w:val="0"/>
          <w:docGrid w:type="lines" w:linePitch="322"/>
        </w:sectPr>
      </w:pPr>
    </w:p>
    <w:p w:rsidR="00456582" w:rsidRDefault="00E45D0F">
      <w:pPr>
        <w:pStyle w:val="affff4"/>
        <w:keepNext w:val="0"/>
        <w:snapToGrid/>
        <w:outlineLvl w:val="9"/>
        <w:rPr>
          <w:rFonts w:ascii="黑体" w:eastAsia="黑体" w:hAnsi="黑体" w:cs="黑体"/>
          <w:b w:val="0"/>
          <w:bCs/>
        </w:rPr>
      </w:pPr>
      <w:bookmarkStart w:id="3" w:name="_Toc1274283473"/>
      <w:bookmarkStart w:id="4" w:name="_Toc1809145094"/>
      <w:bookmarkStart w:id="5" w:name="_Toc781415631"/>
      <w:bookmarkStart w:id="6" w:name="_Toc104490394"/>
      <w:r>
        <w:rPr>
          <w:rFonts w:ascii="黑体" w:eastAsia="黑体" w:hAnsi="黑体" w:cs="黑体" w:hint="eastAsia"/>
          <w:b w:val="0"/>
          <w:bCs/>
        </w:rPr>
        <w:lastRenderedPageBreak/>
        <w:t>铁路建设项目实施阶段造价数据标准</w:t>
      </w:r>
      <w:bookmarkEnd w:id="3"/>
      <w:bookmarkEnd w:id="4"/>
      <w:bookmarkEnd w:id="5"/>
      <w:bookmarkEnd w:id="6"/>
    </w:p>
    <w:p w:rsidR="00456582" w:rsidRDefault="00E45D0F" w:rsidP="003D6CCA">
      <w:pPr>
        <w:pStyle w:val="af0"/>
        <w:spacing w:before="322" w:after="322"/>
      </w:pPr>
      <w:bookmarkStart w:id="7" w:name="_Toc80636985"/>
      <w:bookmarkStart w:id="8" w:name="1范围"/>
      <w:bookmarkStart w:id="9" w:name="_Toc27919180"/>
      <w:bookmarkStart w:id="10" w:name="_Toc1675912359"/>
      <w:bookmarkStart w:id="11" w:name="_Toc1390008812"/>
      <w:r>
        <w:t>范围</w:t>
      </w:r>
      <w:bookmarkEnd w:id="7"/>
      <w:bookmarkEnd w:id="8"/>
      <w:bookmarkEnd w:id="9"/>
      <w:bookmarkEnd w:id="10"/>
      <w:bookmarkEnd w:id="11"/>
    </w:p>
    <w:p w:rsidR="00456582" w:rsidRDefault="00E45D0F">
      <w:pPr>
        <w:pStyle w:val="affa"/>
      </w:pPr>
      <w:r>
        <w:t>本文件规定了铁路建设项目实施阶段工程造价数据的总体要求、数据组织与分类、项目级和集团级数据要求、数据关联关系、字段值代码、数据表示与格式以及数据符合性要求。</w:t>
      </w:r>
    </w:p>
    <w:p w:rsidR="00456582" w:rsidRDefault="00E45D0F">
      <w:pPr>
        <w:pStyle w:val="affa"/>
      </w:pPr>
      <w:r>
        <w:rPr>
          <w:rFonts w:hint="eastAsia"/>
        </w:rPr>
        <w:t>本文件适用于铁路建设项目投资人、建设单位、项目公司及其集团化管理机构在工程实施阶段开展工程造价数据的采集、治理、交换、汇总、分析和系统建设。其他铁路建设管理主体可参照使用。</w:t>
      </w:r>
    </w:p>
    <w:p w:rsidR="00456582" w:rsidRDefault="00E45D0F" w:rsidP="003D6CCA">
      <w:pPr>
        <w:pStyle w:val="af0"/>
        <w:spacing w:before="322" w:after="322"/>
      </w:pPr>
      <w:bookmarkStart w:id="12" w:name="_Toc203625638"/>
      <w:bookmarkStart w:id="13" w:name="_Toc663503661"/>
      <w:bookmarkStart w:id="14" w:name="_Toc1086223214"/>
      <w:bookmarkStart w:id="15" w:name="2规范性引用文件"/>
      <w:bookmarkStart w:id="16" w:name="_Toc1550991218"/>
      <w:r>
        <w:t>规范性引用文件</w:t>
      </w:r>
      <w:bookmarkEnd w:id="12"/>
      <w:bookmarkEnd w:id="13"/>
      <w:bookmarkEnd w:id="14"/>
      <w:bookmarkEnd w:id="15"/>
      <w:bookmarkEnd w:id="16"/>
    </w:p>
    <w:p w:rsidR="00456582" w:rsidRDefault="00E45D0F">
      <w:pPr>
        <w:pStyle w:val="affa"/>
        <w:spacing w:line="240" w:lineRule="auto"/>
      </w:pPr>
      <w:r>
        <w:t>下列文件中的内容通过文中的规范性引用而构成本文件必不可少的条款。其中，注日期的引用文件，仅该日期对应的版本适用于本文件</w:t>
      </w:r>
      <w:r>
        <w:rPr>
          <w:rFonts w:hint="eastAsia"/>
        </w:rPr>
        <w:t>。</w:t>
      </w:r>
      <w:r>
        <w:t>不注日期的引用文件，其最新版本（包括所有的修改单）适用于本文件。</w:t>
      </w:r>
    </w:p>
    <w:p w:rsidR="00456582" w:rsidRDefault="00E45D0F" w:rsidP="003D6CCA">
      <w:pPr>
        <w:pStyle w:val="affa"/>
        <w:spacing w:line="240" w:lineRule="auto"/>
      </w:pPr>
      <w:r>
        <w:t>GB/T 7408.1</w:t>
      </w:r>
      <w:r>
        <w:rPr>
          <w:rFonts w:hint="eastAsia"/>
        </w:rPr>
        <w:t xml:space="preserve">　</w:t>
      </w:r>
      <w:r>
        <w:t>日期和时间</w:t>
      </w:r>
      <w:r>
        <w:t xml:space="preserve">  </w:t>
      </w:r>
      <w:r>
        <w:t>信息交换表示法</w:t>
      </w:r>
      <w:r>
        <w:t xml:space="preserve">  </w:t>
      </w:r>
      <w:r>
        <w:t>第</w:t>
      </w:r>
      <w:r>
        <w:t>1</w:t>
      </w:r>
      <w:r>
        <w:t>部分：基本原则</w:t>
      </w:r>
    </w:p>
    <w:p w:rsidR="00456582" w:rsidRDefault="00E45D0F" w:rsidP="003D6CCA">
      <w:pPr>
        <w:pStyle w:val="affa"/>
        <w:spacing w:line="240" w:lineRule="auto"/>
      </w:pPr>
      <w:r>
        <w:t>TB 10801—2024</w:t>
      </w:r>
      <w:r>
        <w:rPr>
          <w:rFonts w:hint="eastAsia"/>
        </w:rPr>
        <w:t xml:space="preserve">　</w:t>
      </w:r>
      <w:r>
        <w:t>铁路基本建设工程设计概（预）算编制办法</w:t>
      </w:r>
    </w:p>
    <w:p w:rsidR="00456582" w:rsidRDefault="00E45D0F" w:rsidP="003D6CCA">
      <w:pPr>
        <w:pStyle w:val="affa"/>
        <w:spacing w:line="240" w:lineRule="auto"/>
      </w:pPr>
      <w:r>
        <w:t>铁建设〔</w:t>
      </w:r>
      <w:r>
        <w:t>2012</w:t>
      </w:r>
      <w:r>
        <w:t>〕</w:t>
      </w:r>
      <w:r>
        <w:t>253</w:t>
      </w:r>
      <w:r>
        <w:t>号</w:t>
      </w:r>
      <w:r>
        <w:rPr>
          <w:rFonts w:hint="eastAsia"/>
        </w:rPr>
        <w:t xml:space="preserve">　</w:t>
      </w:r>
      <w:bookmarkStart w:id="17" w:name="_GoBack"/>
      <w:bookmarkEnd w:id="17"/>
      <w:r>
        <w:t>铁路建设项目变更设计管理办法</w:t>
      </w:r>
    </w:p>
    <w:p w:rsidR="00456582" w:rsidRDefault="00E45D0F" w:rsidP="003D6CCA">
      <w:pPr>
        <w:pStyle w:val="af0"/>
        <w:spacing w:before="322" w:after="322"/>
      </w:pPr>
      <w:bookmarkStart w:id="18" w:name="_Toc1352893640"/>
      <w:bookmarkStart w:id="19" w:name="_Toc1394648195"/>
      <w:bookmarkStart w:id="20" w:name="_Toc1770935203"/>
      <w:bookmarkStart w:id="21" w:name="3术语和定义"/>
      <w:bookmarkStart w:id="22" w:name="_Toc395074551"/>
      <w:r>
        <w:t>术语和定义</w:t>
      </w:r>
      <w:bookmarkEnd w:id="18"/>
      <w:bookmarkEnd w:id="19"/>
      <w:bookmarkEnd w:id="20"/>
      <w:bookmarkEnd w:id="21"/>
      <w:bookmarkEnd w:id="22"/>
    </w:p>
    <w:p w:rsidR="00456582" w:rsidRDefault="00E45D0F">
      <w:pPr>
        <w:pStyle w:val="affa"/>
        <w:spacing w:line="240" w:lineRule="auto"/>
      </w:pPr>
      <w:r>
        <w:t>下列术语和定义适用于本文件。</w:t>
      </w:r>
    </w:p>
    <w:p w:rsidR="00456582" w:rsidRDefault="00456582" w:rsidP="003D6CCA">
      <w:pPr>
        <w:pStyle w:val="af1"/>
        <w:keepNext w:val="0"/>
        <w:spacing w:before="161" w:after="161"/>
        <w:outlineLvl w:val="9"/>
      </w:pPr>
      <w:bookmarkStart w:id="23" w:name="_Toc2132093048"/>
      <w:bookmarkStart w:id="24" w:name="_Toc68206360"/>
      <w:bookmarkStart w:id="25" w:name="_Toc2146025780"/>
    </w:p>
    <w:p w:rsidR="00456582" w:rsidRDefault="00E45D0F">
      <w:pPr>
        <w:pStyle w:val="afffffff3"/>
      </w:pPr>
      <w:r>
        <w:t>铁路建设项目实施阶段</w:t>
      </w:r>
      <w:r>
        <w:rPr>
          <w:rFonts w:hint="eastAsia"/>
        </w:rPr>
        <w:t xml:space="preserve">　</w:t>
      </w:r>
      <w:r>
        <w:t xml:space="preserve">implementation stage </w:t>
      </w:r>
      <w:r>
        <w:t>of railway construction project</w:t>
      </w:r>
      <w:bookmarkEnd w:id="23"/>
      <w:bookmarkEnd w:id="24"/>
      <w:bookmarkEnd w:id="25"/>
    </w:p>
    <w:p w:rsidR="00456582" w:rsidRDefault="00E45D0F">
      <w:pPr>
        <w:pStyle w:val="affa"/>
        <w:spacing w:line="240" w:lineRule="auto"/>
      </w:pPr>
      <w:r>
        <w:t>铁路建设项目从工程招标开始，至竣工结算、概算清理完成的建设实施过程。</w:t>
      </w:r>
    </w:p>
    <w:p w:rsidR="00456582" w:rsidRDefault="00456582" w:rsidP="003D6CCA">
      <w:pPr>
        <w:pStyle w:val="af1"/>
        <w:keepNext w:val="0"/>
        <w:spacing w:before="161" w:after="161"/>
        <w:outlineLvl w:val="9"/>
      </w:pPr>
      <w:bookmarkStart w:id="26" w:name="_Toc1735508669"/>
      <w:bookmarkStart w:id="27" w:name="_Toc1175723894"/>
      <w:bookmarkStart w:id="28" w:name="_Toc1267433095"/>
    </w:p>
    <w:p w:rsidR="00456582" w:rsidRDefault="00E45D0F">
      <w:pPr>
        <w:pStyle w:val="afffffff3"/>
      </w:pPr>
      <w:r>
        <w:t>工程造价数据</w:t>
      </w:r>
      <w:r>
        <w:rPr>
          <w:rFonts w:hint="eastAsia"/>
        </w:rPr>
        <w:t xml:space="preserve">　</w:t>
      </w:r>
      <w:r>
        <w:t>engineering cost data</w:t>
      </w:r>
      <w:bookmarkEnd w:id="26"/>
      <w:bookmarkEnd w:id="27"/>
      <w:bookmarkEnd w:id="28"/>
    </w:p>
    <w:p w:rsidR="00456582" w:rsidRDefault="00E45D0F">
      <w:pPr>
        <w:pStyle w:val="affa"/>
        <w:spacing w:line="240" w:lineRule="auto"/>
      </w:pPr>
      <w:r>
        <w:t>在铁路建设项目实施阶段形成或使用的，用于反映投资控制目标、资源配置、合同履行、工程实施、价款支付和最终造价结果的数据。</w:t>
      </w:r>
    </w:p>
    <w:p w:rsidR="00456582" w:rsidRDefault="00456582" w:rsidP="003D6CCA">
      <w:pPr>
        <w:pStyle w:val="af1"/>
        <w:keepNext w:val="0"/>
        <w:spacing w:before="161" w:after="161"/>
        <w:outlineLvl w:val="9"/>
      </w:pPr>
      <w:bookmarkStart w:id="29" w:name="_Toc1571306329"/>
      <w:bookmarkStart w:id="30" w:name="_Toc1394450411"/>
      <w:bookmarkStart w:id="31" w:name="_Toc857733072"/>
    </w:p>
    <w:p w:rsidR="00456582" w:rsidRDefault="00E45D0F">
      <w:pPr>
        <w:pStyle w:val="afffffff3"/>
      </w:pPr>
      <w:r>
        <w:lastRenderedPageBreak/>
        <w:t>集团级工程造价数据</w:t>
      </w:r>
      <w:r>
        <w:rPr>
          <w:rFonts w:hint="eastAsia"/>
        </w:rPr>
        <w:t xml:space="preserve">　</w:t>
      </w:r>
      <w:r>
        <w:t>group-level engineering cost data</w:t>
      </w:r>
      <w:bookmarkEnd w:id="29"/>
      <w:bookmarkEnd w:id="30"/>
      <w:bookmarkEnd w:id="31"/>
    </w:p>
    <w:p w:rsidR="00456582" w:rsidRDefault="00E45D0F">
      <w:pPr>
        <w:pStyle w:val="affa"/>
        <w:spacing w:line="240" w:lineRule="auto"/>
      </w:pPr>
      <w:r>
        <w:t>由集团化管理机构基于所属项目数据归集、汇总或形成，用于多项目统筹、投资控制和决策分析的工程造价数据。</w:t>
      </w:r>
    </w:p>
    <w:p w:rsidR="00456582" w:rsidRDefault="00456582" w:rsidP="003D6CCA">
      <w:pPr>
        <w:pStyle w:val="af1"/>
        <w:keepNext w:val="0"/>
        <w:spacing w:before="161" w:after="161"/>
        <w:outlineLvl w:val="9"/>
      </w:pPr>
      <w:bookmarkStart w:id="32" w:name="_Toc2009502440"/>
      <w:bookmarkStart w:id="33" w:name="_Toc1339064344"/>
      <w:bookmarkStart w:id="34" w:name="_Toc1039017966"/>
    </w:p>
    <w:p w:rsidR="00456582" w:rsidRDefault="00E45D0F">
      <w:pPr>
        <w:pStyle w:val="afffffff3"/>
      </w:pPr>
      <w:r>
        <w:t>项目</w:t>
      </w:r>
      <w:r>
        <w:t>级工程造价数据</w:t>
      </w:r>
      <w:r>
        <w:rPr>
          <w:rFonts w:hint="eastAsia"/>
        </w:rPr>
        <w:t xml:space="preserve">　</w:t>
      </w:r>
      <w:r>
        <w:t>project-level engineering cost data</w:t>
      </w:r>
      <w:bookmarkEnd w:id="32"/>
      <w:bookmarkEnd w:id="33"/>
      <w:bookmarkEnd w:id="34"/>
    </w:p>
    <w:p w:rsidR="00456582" w:rsidRDefault="00E45D0F">
      <w:pPr>
        <w:pStyle w:val="affa"/>
        <w:spacing w:line="240" w:lineRule="auto"/>
      </w:pPr>
      <w:r>
        <w:t>围绕单个铁路建设项目形成，用于项目执行和过程控制的工程造价明细数据。</w:t>
      </w:r>
    </w:p>
    <w:p w:rsidR="00456582" w:rsidRDefault="00456582" w:rsidP="003D6CCA">
      <w:pPr>
        <w:pStyle w:val="af1"/>
        <w:keepNext w:val="0"/>
        <w:spacing w:before="161" w:after="161"/>
        <w:outlineLvl w:val="9"/>
      </w:pPr>
      <w:bookmarkStart w:id="35" w:name="_Toc1585420805"/>
      <w:bookmarkStart w:id="36" w:name="_Toc25809048"/>
      <w:bookmarkStart w:id="37" w:name="_Toc232192711"/>
    </w:p>
    <w:p w:rsidR="00456582" w:rsidRDefault="00E45D0F">
      <w:pPr>
        <w:pStyle w:val="afffffff3"/>
      </w:pPr>
      <w:r>
        <w:t>数据实体</w:t>
      </w:r>
      <w:r>
        <w:rPr>
          <w:rFonts w:hint="eastAsia"/>
        </w:rPr>
        <w:t xml:space="preserve">　</w:t>
      </w:r>
      <w:r>
        <w:t>data entity</w:t>
      </w:r>
      <w:bookmarkEnd w:id="35"/>
      <w:bookmarkEnd w:id="36"/>
      <w:bookmarkEnd w:id="37"/>
    </w:p>
    <w:p w:rsidR="00456582" w:rsidRDefault="00E45D0F">
      <w:pPr>
        <w:pStyle w:val="affa"/>
        <w:spacing w:line="240" w:lineRule="auto"/>
      </w:pPr>
      <w:r>
        <w:t>具有独立业务含义、可被区分和识别的数据对象。</w:t>
      </w:r>
    </w:p>
    <w:p w:rsidR="00456582" w:rsidRDefault="00456582" w:rsidP="003D6CCA">
      <w:pPr>
        <w:pStyle w:val="af1"/>
        <w:keepNext w:val="0"/>
        <w:spacing w:before="161" w:after="161"/>
        <w:outlineLvl w:val="9"/>
      </w:pPr>
      <w:bookmarkStart w:id="38" w:name="_Toc485107178"/>
      <w:bookmarkStart w:id="39" w:name="_Toc2128456689"/>
      <w:bookmarkStart w:id="40" w:name="_Toc190377659"/>
    </w:p>
    <w:p w:rsidR="00456582" w:rsidRDefault="00E45D0F">
      <w:pPr>
        <w:pStyle w:val="afffffff3"/>
      </w:pPr>
      <w:r>
        <w:t>数据属性</w:t>
      </w:r>
      <w:r>
        <w:rPr>
          <w:rFonts w:hint="eastAsia"/>
        </w:rPr>
        <w:t xml:space="preserve">　</w:t>
      </w:r>
      <w:r>
        <w:t>data attribute</w:t>
      </w:r>
      <w:bookmarkEnd w:id="38"/>
      <w:bookmarkEnd w:id="39"/>
      <w:bookmarkEnd w:id="40"/>
    </w:p>
    <w:p w:rsidR="00456582" w:rsidRDefault="00E45D0F">
      <w:pPr>
        <w:pStyle w:val="affa"/>
        <w:spacing w:line="240" w:lineRule="auto"/>
      </w:pPr>
      <w:r>
        <w:t>描述数据实体特征、状态或关系的数据项。</w:t>
      </w:r>
    </w:p>
    <w:p w:rsidR="00456582" w:rsidRDefault="00456582" w:rsidP="003D6CCA">
      <w:pPr>
        <w:pStyle w:val="af1"/>
        <w:keepNext w:val="0"/>
        <w:spacing w:before="161" w:after="161"/>
        <w:outlineLvl w:val="9"/>
      </w:pPr>
      <w:bookmarkStart w:id="41" w:name="_Toc2074164430"/>
      <w:bookmarkStart w:id="42" w:name="_Toc188980297"/>
      <w:bookmarkStart w:id="43" w:name="_Toc1348416634"/>
    </w:p>
    <w:p w:rsidR="00456582" w:rsidRDefault="00E45D0F">
      <w:pPr>
        <w:pStyle w:val="afffffff3"/>
      </w:pPr>
      <w:r>
        <w:t>字段值代码</w:t>
      </w:r>
      <w:r>
        <w:rPr>
          <w:rFonts w:hint="eastAsia"/>
        </w:rPr>
        <w:t xml:space="preserve">　</w:t>
      </w:r>
      <w:r>
        <w:t>field-value code</w:t>
      </w:r>
      <w:bookmarkEnd w:id="41"/>
      <w:bookmarkEnd w:id="42"/>
      <w:bookmarkEnd w:id="43"/>
    </w:p>
    <w:p w:rsidR="00456582" w:rsidRDefault="00E45D0F">
      <w:pPr>
        <w:pStyle w:val="affa"/>
        <w:spacing w:line="240" w:lineRule="auto"/>
      </w:pPr>
      <w:r>
        <w:t>按照约定规则赋予数据属性</w:t>
      </w:r>
      <w:r>
        <w:rPr>
          <w:rFonts w:hint="eastAsia"/>
        </w:rPr>
        <w:t>（</w:t>
      </w:r>
      <w:r>
        <w:rPr>
          <w:rFonts w:hint="eastAsia"/>
        </w:rPr>
        <w:t>3.6</w:t>
      </w:r>
      <w:r>
        <w:rPr>
          <w:rFonts w:hint="eastAsia"/>
        </w:rPr>
        <w:t>）</w:t>
      </w:r>
      <w:r>
        <w:t>取值的代码，用于表达业务语义并保持取值一致和唯一。</w:t>
      </w:r>
    </w:p>
    <w:p w:rsidR="00456582" w:rsidRDefault="00E45D0F" w:rsidP="003D6CCA">
      <w:pPr>
        <w:pStyle w:val="af0"/>
        <w:spacing w:before="322" w:after="322"/>
      </w:pPr>
      <w:bookmarkStart w:id="44" w:name="_Toc526553044"/>
      <w:bookmarkStart w:id="45" w:name="_Toc322085240"/>
      <w:bookmarkStart w:id="46" w:name="_Toc154347023"/>
      <w:bookmarkStart w:id="47" w:name="_Toc967282457"/>
      <w:bookmarkStart w:id="48" w:name="4缩略语"/>
      <w:r>
        <w:t>缩略语</w:t>
      </w:r>
      <w:bookmarkEnd w:id="44"/>
      <w:bookmarkEnd w:id="45"/>
      <w:bookmarkEnd w:id="46"/>
      <w:bookmarkEnd w:id="47"/>
      <w:bookmarkEnd w:id="48"/>
    </w:p>
    <w:p w:rsidR="00456582" w:rsidRDefault="00E45D0F">
      <w:pPr>
        <w:pStyle w:val="affa"/>
        <w:spacing w:line="240" w:lineRule="auto"/>
      </w:pPr>
      <w:r>
        <w:t>下列缩略语适用于本文件。</w:t>
      </w:r>
    </w:p>
    <w:p w:rsidR="00456582" w:rsidRDefault="00E45D0F" w:rsidP="003D6CCA">
      <w:pPr>
        <w:pStyle w:val="affa"/>
        <w:spacing w:line="240" w:lineRule="auto"/>
      </w:pPr>
      <w:r>
        <w:t>XML</w:t>
      </w:r>
      <w:r>
        <w:t>：可扩展标记语言（</w:t>
      </w:r>
      <w:r>
        <w:t>Extensible Markup Language</w:t>
      </w:r>
      <w:r>
        <w:t>）</w:t>
      </w:r>
    </w:p>
    <w:p w:rsidR="00456582" w:rsidRDefault="00E45D0F" w:rsidP="003D6CCA">
      <w:pPr>
        <w:pStyle w:val="affa"/>
        <w:spacing w:line="240" w:lineRule="auto"/>
      </w:pPr>
      <w:r>
        <w:t>UTF-8</w:t>
      </w:r>
      <w:r>
        <w:t>：</w:t>
      </w:r>
      <w:r>
        <w:t>8</w:t>
      </w:r>
      <w:r>
        <w:t>位</w:t>
      </w:r>
      <w:r>
        <w:t>Unicode</w:t>
      </w:r>
      <w:r>
        <w:t>转换格式（</w:t>
      </w:r>
      <w:r>
        <w:t>8-bit Unicode Transformation Format</w:t>
      </w:r>
      <w:r>
        <w:t>）</w:t>
      </w:r>
    </w:p>
    <w:p w:rsidR="00456582" w:rsidRDefault="00E45D0F" w:rsidP="003D6CCA">
      <w:pPr>
        <w:pStyle w:val="af0"/>
        <w:spacing w:before="322" w:after="322"/>
      </w:pPr>
      <w:bookmarkStart w:id="49" w:name="_Toc1627838240"/>
      <w:bookmarkStart w:id="50" w:name="_Toc2097653632"/>
      <w:bookmarkStart w:id="51" w:name="_Toc2144384868"/>
      <w:bookmarkStart w:id="52" w:name="5总体要求"/>
      <w:bookmarkStart w:id="53" w:name="_Toc665047009"/>
      <w:r>
        <w:t>总体要求</w:t>
      </w:r>
      <w:bookmarkEnd w:id="49"/>
      <w:bookmarkEnd w:id="50"/>
      <w:bookmarkEnd w:id="51"/>
      <w:bookmarkEnd w:id="52"/>
      <w:bookmarkEnd w:id="53"/>
    </w:p>
    <w:p w:rsidR="00456582" w:rsidRDefault="00E45D0F" w:rsidP="003D6CCA">
      <w:pPr>
        <w:pStyle w:val="af1"/>
        <w:keepNext w:val="0"/>
        <w:spacing w:before="161" w:after="161"/>
      </w:pPr>
      <w:r>
        <w:t>基本原则</w:t>
      </w:r>
    </w:p>
    <w:p w:rsidR="00456582" w:rsidRDefault="00E45D0F">
      <w:pPr>
        <w:pStyle w:val="affa"/>
        <w:spacing w:line="240" w:lineRule="auto"/>
      </w:pPr>
      <w:r>
        <w:t>铁路建设项目实施阶段工程造价数据应遵循统一分类、统一定义、统一取值和关联一致的原则。</w:t>
      </w:r>
    </w:p>
    <w:p w:rsidR="00456582" w:rsidRDefault="00E45D0F">
      <w:pPr>
        <w:pStyle w:val="affa"/>
        <w:spacing w:line="240" w:lineRule="auto"/>
      </w:pPr>
      <w:r>
        <w:t>数据应按照项目级和集团级两个管理层级组织。数据组织结构、数据分类以及项目级与集团级数据的关系应符合第</w:t>
      </w:r>
      <w:r>
        <w:t>6</w:t>
      </w:r>
      <w:r>
        <w:t>章的规定。</w:t>
      </w:r>
    </w:p>
    <w:p w:rsidR="00456582" w:rsidRDefault="00E45D0F">
      <w:pPr>
        <w:pStyle w:val="affa"/>
        <w:spacing w:line="240" w:lineRule="auto"/>
      </w:pPr>
      <w:r>
        <w:t>本文件规定的数据范围包括铁路建设项目实施阶段形成的概预算、投资计划、资金、合同、变更、验工计价、概</w:t>
      </w:r>
      <w:r>
        <w:t>算清理和结算等业务数据。不同管理层级的具体数据范围应符合第</w:t>
      </w:r>
      <w:r>
        <w:t>7</w:t>
      </w:r>
      <w:r>
        <w:t>章和第</w:t>
      </w:r>
      <w:r>
        <w:t>8</w:t>
      </w:r>
      <w:r>
        <w:t>章的规定。</w:t>
      </w:r>
    </w:p>
    <w:p w:rsidR="00456582" w:rsidRDefault="00E45D0F">
      <w:pPr>
        <w:pStyle w:val="affa"/>
        <w:spacing w:line="240" w:lineRule="auto"/>
      </w:pPr>
      <w:r>
        <w:t>数据交换不应改变本文件所规定数据的业务含义、数据类型、取值要求和关联关系。</w:t>
      </w:r>
    </w:p>
    <w:p w:rsidR="00456582" w:rsidRDefault="00E45D0F" w:rsidP="003D6CCA">
      <w:pPr>
        <w:pStyle w:val="af1"/>
        <w:keepNext w:val="0"/>
        <w:spacing w:before="161" w:after="161"/>
      </w:pPr>
      <w:r>
        <w:t>数据实体与核心属性要求</w:t>
      </w:r>
    </w:p>
    <w:p w:rsidR="00456582" w:rsidRDefault="00E45D0F">
      <w:pPr>
        <w:pStyle w:val="affa"/>
        <w:spacing w:line="240" w:lineRule="auto"/>
      </w:pPr>
      <w:r>
        <w:lastRenderedPageBreak/>
        <w:t>本文件通过数据实体、核心属性以及规则规定铁路建设项目实施阶段工程造价数据的基本内容。</w:t>
      </w:r>
    </w:p>
    <w:p w:rsidR="00456582" w:rsidRDefault="00E45D0F">
      <w:pPr>
        <w:pStyle w:val="affa"/>
        <w:spacing w:line="240" w:lineRule="auto"/>
      </w:pPr>
      <w:r>
        <w:t>本文件所列核心属性为相关数据实体的最小初始定义，不构成该实体的完整属性集合。实施方可根据业务需要增加其他属性，但新增属性不应改变或替代本文件规定的实体、核心属性及其业务含义。</w:t>
      </w:r>
    </w:p>
    <w:p w:rsidR="00456582" w:rsidRDefault="00E45D0F">
      <w:pPr>
        <w:pStyle w:val="affa"/>
        <w:spacing w:line="240" w:lineRule="auto"/>
      </w:pPr>
      <w:r>
        <w:t>公共实体及公共属性应符合第</w:t>
      </w:r>
      <w:r>
        <w:t>6</w:t>
      </w:r>
      <w:r>
        <w:t>章的规定；项目级和集团级业务实体的核心属性</w:t>
      </w:r>
      <w:r>
        <w:t>应分别符合第</w:t>
      </w:r>
      <w:r>
        <w:t>7</w:t>
      </w:r>
      <w:r>
        <w:t>章和第</w:t>
      </w:r>
      <w:r>
        <w:t>8</w:t>
      </w:r>
      <w:r>
        <w:t>章的规定。</w:t>
      </w:r>
    </w:p>
    <w:p w:rsidR="00456582" w:rsidRDefault="00E45D0F">
      <w:pPr>
        <w:pStyle w:val="affa"/>
        <w:spacing w:line="240" w:lineRule="auto"/>
      </w:pPr>
      <w:r>
        <w:t>对于本文件仅规定到实体层级、未列出核心属性表的子实体，本文件仅限定其业务分类和组织层级，不对其具体属性作统一规定。</w:t>
      </w:r>
    </w:p>
    <w:p w:rsidR="00456582" w:rsidRDefault="00E45D0F">
      <w:pPr>
        <w:pStyle w:val="affa"/>
        <w:spacing w:line="240" w:lineRule="auto"/>
      </w:pPr>
      <w:r>
        <w:t>核心属性表中的必填要求，仅适用于交换数据中实际包含的相应实体；未包含可选实体时，不要</w:t>
      </w:r>
      <w:r>
        <w:rPr>
          <w:rFonts w:hint="eastAsia"/>
        </w:rPr>
        <w:t>求</w:t>
      </w:r>
      <w:r>
        <w:t>提供该实体的属性。</w:t>
      </w:r>
    </w:p>
    <w:p w:rsidR="00456582" w:rsidRDefault="00E45D0F" w:rsidP="003D6CCA">
      <w:pPr>
        <w:pStyle w:val="af1"/>
        <w:keepNext w:val="0"/>
        <w:spacing w:before="161" w:after="161"/>
      </w:pPr>
      <w:r>
        <w:t>数据符合性与一致性要求</w:t>
      </w:r>
    </w:p>
    <w:p w:rsidR="00456582" w:rsidRDefault="00E45D0F">
      <w:pPr>
        <w:pStyle w:val="affa"/>
        <w:spacing w:line="240" w:lineRule="auto"/>
      </w:pPr>
      <w:r>
        <w:t>交换数据中实际包含的数据实体，应符合本文件规定的组织层级、出现次数、核心属性、数据类型、编码和业务规则。</w:t>
      </w:r>
    </w:p>
    <w:p w:rsidR="00456582" w:rsidRDefault="00E45D0F">
      <w:pPr>
        <w:pStyle w:val="affa"/>
        <w:spacing w:line="240" w:lineRule="auto"/>
      </w:pPr>
      <w:r>
        <w:t>同一项目、合同或者其他业务对象在不同业务数据中的标识应保持一致，并按照第</w:t>
      </w:r>
      <w:r>
        <w:t>9</w:t>
      </w:r>
      <w:r>
        <w:t>章规定的关联关系建立联系。</w:t>
      </w:r>
    </w:p>
    <w:p w:rsidR="00456582" w:rsidRDefault="00E45D0F">
      <w:pPr>
        <w:pStyle w:val="affa"/>
        <w:spacing w:line="240" w:lineRule="auto"/>
      </w:pPr>
      <w:r>
        <w:t>集团级数据与其对应的项目</w:t>
      </w:r>
      <w:r>
        <w:t>级数据应保持统计范围、业务口径和关联关系一致。汇总值、计算值及其明细数据之间应符合相应业务规则。</w:t>
      </w:r>
    </w:p>
    <w:p w:rsidR="00456582" w:rsidRDefault="00E45D0F">
      <w:pPr>
        <w:pStyle w:val="affa"/>
        <w:spacing w:line="240" w:lineRule="auto"/>
      </w:pPr>
      <w:r>
        <w:t>扩展的数据实体和属性不应与本文件规定的名称、含义、数据类型、编码及关联关系发生冲突，也不应替代或隐藏核心属性。</w:t>
      </w:r>
    </w:p>
    <w:p w:rsidR="00456582" w:rsidRDefault="00E45D0F" w:rsidP="003D6CCA">
      <w:pPr>
        <w:pStyle w:val="af0"/>
        <w:spacing w:before="322" w:after="322"/>
      </w:pPr>
      <w:bookmarkStart w:id="54" w:name="6数据组织与分类"/>
      <w:r>
        <w:t>数据组织与分类</w:t>
      </w:r>
      <w:bookmarkEnd w:id="54"/>
    </w:p>
    <w:p w:rsidR="00456582" w:rsidRDefault="00E45D0F" w:rsidP="003D6CCA">
      <w:pPr>
        <w:pStyle w:val="af1"/>
        <w:spacing w:before="161" w:after="161"/>
      </w:pPr>
      <w:r>
        <w:t>数据组织结构</w:t>
      </w:r>
    </w:p>
    <w:p w:rsidR="00456582" w:rsidRDefault="00E45D0F">
      <w:pPr>
        <w:pStyle w:val="affa"/>
      </w:pPr>
      <w:r>
        <w:rPr>
          <w:rFonts w:hint="eastAsia"/>
        </w:rPr>
        <w:t>铁路建设项目实施阶段工程造价数据按照图</w:t>
      </w:r>
      <w:r>
        <w:rPr>
          <w:rFonts w:hint="eastAsia"/>
        </w:rPr>
        <w:t>1</w:t>
      </w:r>
      <w:r>
        <w:rPr>
          <w:rFonts w:hint="eastAsia"/>
        </w:rPr>
        <w:t>所示结构组织。本文件采用</w:t>
      </w:r>
      <w:r>
        <w:rPr>
          <w:rFonts w:hint="eastAsia"/>
        </w:rPr>
        <w:t>XML</w:t>
      </w:r>
      <w:r>
        <w:rPr>
          <w:rFonts w:hint="eastAsia"/>
        </w:rPr>
        <w:t>形式描述该组织结构，以</w:t>
      </w:r>
      <w:r>
        <w:rPr>
          <w:rFonts w:hint="eastAsia"/>
        </w:rPr>
        <w:t>RailroadConstructionProjects</w:t>
      </w:r>
      <w:r>
        <w:rPr>
          <w:rFonts w:hint="eastAsia"/>
        </w:rPr>
        <w:t>为根元素。根元素下设置</w:t>
      </w:r>
      <w:r>
        <w:rPr>
          <w:rFonts w:hint="eastAsia"/>
        </w:rPr>
        <w:t>ProjectDataInfo</w:t>
      </w:r>
      <w:r>
        <w:rPr>
          <w:rFonts w:hint="eastAsia"/>
        </w:rPr>
        <w:t>和</w:t>
      </w:r>
      <w:r>
        <w:rPr>
          <w:rFonts w:hint="eastAsia"/>
        </w:rPr>
        <w:t>CorporationDataInfo</w:t>
      </w:r>
      <w:r>
        <w:rPr>
          <w:rFonts w:hint="eastAsia"/>
        </w:rPr>
        <w:t>两个数据容器，分别用于组织项目级工程造价数据和集团级工程造价数据。</w:t>
      </w:r>
      <w:r>
        <w:rPr>
          <w:rFonts w:hint="eastAsia"/>
        </w:rPr>
        <w:t xml:space="preserve"> </w:t>
      </w:r>
    </w:p>
    <w:p w:rsidR="00456582" w:rsidRDefault="00E45D0F">
      <w:pPr>
        <w:pStyle w:val="affa"/>
      </w:pPr>
      <w:r>
        <w:rPr>
          <w:rFonts w:hint="eastAsia"/>
        </w:rPr>
        <w:t>ProjectDataInfo</w:t>
      </w:r>
      <w:r>
        <w:rPr>
          <w:rFonts w:hint="eastAsia"/>
        </w:rPr>
        <w:t>的出现次数为</w:t>
      </w:r>
      <w:r>
        <w:rPr>
          <w:rFonts w:hint="eastAsia"/>
        </w:rPr>
        <w:t>0..n</w:t>
      </w:r>
      <w:r>
        <w:rPr>
          <w:rFonts w:hint="eastAsia"/>
        </w:rPr>
        <w:t>，</w:t>
      </w:r>
      <w:r>
        <w:rPr>
          <w:rFonts w:hint="eastAsia"/>
        </w:rPr>
        <w:t>CorporationDataInfo</w:t>
      </w:r>
      <w:r>
        <w:rPr>
          <w:rFonts w:hint="eastAsia"/>
        </w:rPr>
        <w:t>的出现次数为</w:t>
      </w:r>
      <w:r>
        <w:rPr>
          <w:rFonts w:hint="eastAsia"/>
        </w:rPr>
        <w:t>0..1</w:t>
      </w:r>
      <w:r>
        <w:rPr>
          <w:rFonts w:hint="eastAsia"/>
        </w:rPr>
        <w:t>，二者不应同时缺省。</w:t>
      </w:r>
      <w:r>
        <w:rPr>
          <w:rFonts w:hint="eastAsia"/>
        </w:rPr>
        <w:t>ProjectDataInfo</w:t>
      </w:r>
      <w:r>
        <w:rPr>
          <w:rFonts w:hint="eastAsia"/>
        </w:rPr>
        <w:t>和</w:t>
      </w:r>
      <w:r>
        <w:rPr>
          <w:rFonts w:hint="eastAsia"/>
        </w:rPr>
        <w:t>CorporationDataInfo</w:t>
      </w:r>
      <w:r>
        <w:rPr>
          <w:rFonts w:hint="eastAsia"/>
        </w:rPr>
        <w:t>仅</w:t>
      </w:r>
      <w:r>
        <w:rPr>
          <w:rFonts w:hint="eastAsia"/>
        </w:rPr>
        <w:t>用于数据分层组织，不构成新的数据分类。</w:t>
      </w:r>
    </w:p>
    <w:p w:rsidR="00456582" w:rsidRDefault="00E45D0F" w:rsidP="003D6CCA">
      <w:pPr>
        <w:pStyle w:val="a4"/>
        <w:numPr>
          <w:ilvl w:val="0"/>
          <w:numId w:val="23"/>
        </w:numPr>
        <w:spacing w:before="161" w:after="161"/>
      </w:pPr>
      <w:r>
        <w:rPr>
          <w:noProof/>
        </w:rPr>
        <w:drawing>
          <wp:anchor distT="0" distB="0" distL="114300" distR="114300" simplePos="0" relativeHeight="251660288" behindDoc="0" locked="0" layoutInCell="1" allowOverlap="1">
            <wp:simplePos x="0" y="0"/>
            <wp:positionH relativeFrom="column">
              <wp:posOffset>377190</wp:posOffset>
            </wp:positionH>
            <wp:positionV relativeFrom="paragraph">
              <wp:posOffset>150495</wp:posOffset>
            </wp:positionV>
            <wp:extent cx="4817110" cy="1744345"/>
            <wp:effectExtent l="0" t="0" r="8890" b="8255"/>
            <wp:wrapTopAndBottom/>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21" cstate="print"/>
                    <a:stretch>
                      <a:fillRect/>
                    </a:stretch>
                  </pic:blipFill>
                  <pic:spPr>
                    <a:xfrm>
                      <a:off x="0" y="0"/>
                      <a:ext cx="4817110" cy="1744345"/>
                    </a:xfrm>
                    <a:prstGeom prst="rect">
                      <a:avLst/>
                    </a:prstGeom>
                    <a:noFill/>
                    <a:ln>
                      <a:noFill/>
                    </a:ln>
                  </pic:spPr>
                </pic:pic>
              </a:graphicData>
            </a:graphic>
          </wp:anchor>
        </w:drawing>
      </w:r>
      <w:r>
        <w:t>根元素及数据层级结构图</w:t>
      </w:r>
    </w:p>
    <w:p w:rsidR="00456582" w:rsidRDefault="00E45D0F">
      <w:pPr>
        <w:pStyle w:val="affa"/>
      </w:pPr>
      <w:r>
        <w:t>ProjectDataInfo</w:t>
      </w:r>
      <w:r>
        <w:t>（项目级工程造价数据信息）用于承载单个铁路建设项目的项目级工程造价数据。一个</w:t>
      </w:r>
      <w:r>
        <w:t>ProjectDataInfo</w:t>
      </w:r>
      <w:r>
        <w:t>表示一个铁路建设项目的数据边界，其数据组织结构见图</w:t>
      </w:r>
      <w:r>
        <w:t>2</w:t>
      </w:r>
      <w:r>
        <w:t>，核心属性定义见表</w:t>
      </w:r>
      <w:r>
        <w:t>1</w:t>
      </w:r>
      <w:r>
        <w:t>。</w:t>
      </w:r>
    </w:p>
    <w:p w:rsidR="00456582" w:rsidRDefault="00E45D0F">
      <w:pPr>
        <w:pStyle w:val="affa"/>
        <w:ind w:firstLineChars="0" w:firstLine="0"/>
      </w:pPr>
      <w:r>
        <w:rPr>
          <w:noProof/>
        </w:rPr>
        <w:lastRenderedPageBreak/>
        <w:drawing>
          <wp:anchor distT="0" distB="0" distL="114300" distR="114300" simplePos="0" relativeHeight="251665408" behindDoc="0" locked="0" layoutInCell="1" allowOverlap="1">
            <wp:simplePos x="0" y="0"/>
            <wp:positionH relativeFrom="column">
              <wp:posOffset>903605</wp:posOffset>
            </wp:positionH>
            <wp:positionV relativeFrom="page">
              <wp:posOffset>1510665</wp:posOffset>
            </wp:positionV>
            <wp:extent cx="4256405" cy="4420235"/>
            <wp:effectExtent l="0" t="0" r="10795" b="24765"/>
            <wp:wrapTopAndBottom/>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22" cstate="print"/>
                    <a:stretch>
                      <a:fillRect/>
                    </a:stretch>
                  </pic:blipFill>
                  <pic:spPr>
                    <a:xfrm>
                      <a:off x="0" y="0"/>
                      <a:ext cx="4256405" cy="4420235"/>
                    </a:xfrm>
                    <a:prstGeom prst="rect">
                      <a:avLst/>
                    </a:prstGeom>
                    <a:noFill/>
                    <a:ln>
                      <a:noFill/>
                    </a:ln>
                  </pic:spPr>
                </pic:pic>
              </a:graphicData>
            </a:graphic>
          </wp:anchor>
        </w:drawing>
      </w:r>
    </w:p>
    <w:p w:rsidR="00456582" w:rsidRDefault="00E45D0F" w:rsidP="003D6CCA">
      <w:pPr>
        <w:pStyle w:val="a4"/>
        <w:numPr>
          <w:ilvl w:val="0"/>
          <w:numId w:val="23"/>
        </w:numPr>
        <w:spacing w:before="161" w:after="161"/>
      </w:pPr>
      <w:r>
        <w:t>项目级数据组织结构图</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项目级工程造价数据信息</w:t>
      </w:r>
      <w:r>
        <w:rPr>
          <w:rFonts w:ascii="黑体" w:eastAsia="黑体" w:hAnsi="黑体" w:cs="黑体" w:hint="eastAsia"/>
          <w:color w:val="000000"/>
          <w:szCs w:val="21"/>
        </w:rPr>
        <w:t>ProjectDataInfo</w:t>
      </w:r>
      <w:r>
        <w:rPr>
          <w:rFonts w:ascii="黑体" w:eastAsia="黑体" w:hAnsi="黑体" w:cs="黑体" w:hint="eastAsia"/>
          <w:color w:val="000000"/>
          <w:szCs w:val="21"/>
        </w:rPr>
        <w:t>核心属性</w:t>
      </w:r>
    </w:p>
    <w:tbl>
      <w:tblPr>
        <w:tblStyle w:val="afff6"/>
        <w:tblW w:w="0" w:type="auto"/>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4"/>
        <w:gridCol w:w="2449"/>
        <w:gridCol w:w="1809"/>
        <w:gridCol w:w="1102"/>
        <w:gridCol w:w="1456"/>
        <w:gridCol w:w="1482"/>
      </w:tblGrid>
      <w:tr w:rsidR="00456582">
        <w:trPr>
          <w:cantSplit/>
          <w:tblHeader/>
          <w:jc w:val="center"/>
        </w:trPr>
        <w:tc>
          <w:tcPr>
            <w:tcW w:w="77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44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80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w:t>
            </w:r>
            <w:r>
              <w:rPr>
                <w:rFonts w:ascii="宋体" w:eastAsia="宋体" w:hAnsi="宋体" w:cs="宋体" w:hint="eastAsia"/>
                <w:color w:val="000000"/>
                <w:szCs w:val="18"/>
              </w:rPr>
              <w:t>解释</w:t>
            </w:r>
          </w:p>
        </w:tc>
        <w:tc>
          <w:tcPr>
            <w:tcW w:w="110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45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4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74"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5"/>
              </w:numPr>
              <w:ind w:firstLine="0"/>
              <w:jc w:val="center"/>
              <w:rPr>
                <w:rFonts w:ascii="宋体" w:eastAsia="宋体" w:hAnsi="宋体" w:cs="宋体"/>
                <w:color w:val="000000"/>
                <w:szCs w:val="18"/>
              </w:rPr>
            </w:pPr>
          </w:p>
        </w:tc>
        <w:tc>
          <w:tcPr>
            <w:tcW w:w="244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ProjectNumber</w:t>
            </w:r>
          </w:p>
        </w:tc>
        <w:tc>
          <w:tcPr>
            <w:tcW w:w="180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项目编号</w:t>
            </w:r>
          </w:p>
        </w:tc>
        <w:tc>
          <w:tcPr>
            <w:tcW w:w="110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String</w:t>
            </w:r>
          </w:p>
        </w:tc>
        <w:tc>
          <w:tcPr>
            <w:tcW w:w="1456"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c>
          <w:tcPr>
            <w:tcW w:w="1482"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szCs w:val="18"/>
              </w:rPr>
              <w:t>唯一标识项目</w:t>
            </w:r>
          </w:p>
        </w:tc>
      </w:tr>
      <w:tr w:rsidR="00456582">
        <w:trPr>
          <w:cantSplit/>
          <w:jc w:val="center"/>
        </w:trPr>
        <w:tc>
          <w:tcPr>
            <w:tcW w:w="774"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456582">
            <w:pPr>
              <w:keepLines/>
              <w:widowControl/>
              <w:numPr>
                <w:ilvl w:val="0"/>
                <w:numId w:val="25"/>
              </w:numPr>
              <w:ind w:firstLine="0"/>
              <w:jc w:val="center"/>
              <w:rPr>
                <w:rFonts w:ascii="宋体" w:eastAsia="宋体" w:hAnsi="宋体" w:cs="宋体"/>
                <w:color w:val="000000"/>
                <w:szCs w:val="18"/>
              </w:rPr>
            </w:pPr>
          </w:p>
        </w:tc>
        <w:tc>
          <w:tcPr>
            <w:tcW w:w="24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ProjectName</w:t>
            </w:r>
          </w:p>
        </w:tc>
        <w:tc>
          <w:tcPr>
            <w:tcW w:w="180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项目名称</w:t>
            </w:r>
          </w:p>
        </w:tc>
        <w:tc>
          <w:tcPr>
            <w:tcW w:w="11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String</w:t>
            </w:r>
          </w:p>
        </w:tc>
        <w:tc>
          <w:tcPr>
            <w:tcW w:w="1456"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c>
          <w:tcPr>
            <w:tcW w:w="1482"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r>
    </w:tbl>
    <w:p w:rsidR="00456582" w:rsidRDefault="00E45D0F">
      <w:pPr>
        <w:pStyle w:val="affa"/>
        <w:jc w:val="left"/>
      </w:pPr>
      <w:r>
        <w:t>一个</w:t>
      </w:r>
      <w:r>
        <w:t>ProjectDataInfo</w:t>
      </w:r>
      <w:r>
        <w:t>应对应一个项目。</w:t>
      </w:r>
      <w:r>
        <w:t>ProjectNumber</w:t>
      </w:r>
      <w:r>
        <w:t>在同一集团管理范围或约定的数据交换范围内应唯一。下级数据结构重复提供</w:t>
      </w:r>
      <w:r>
        <w:t>ProjectNumber</w:t>
      </w:r>
      <w:r>
        <w:t>时，其值应与所属</w:t>
      </w:r>
      <w:r>
        <w:t>ProjectDataInfo</w:t>
      </w:r>
      <w:r>
        <w:t>中的</w:t>
      </w:r>
      <w:r>
        <w:t>ProjectNumber</w:t>
      </w:r>
      <w:r>
        <w:t>一致。</w:t>
      </w:r>
    </w:p>
    <w:p w:rsidR="00456582" w:rsidRDefault="00E45D0F">
      <w:pPr>
        <w:pStyle w:val="affa"/>
      </w:pPr>
      <w:r>
        <w:t>CorporationDataInfo</w:t>
      </w:r>
      <w:r>
        <w:t>（集团级工程造价数据信息）用于组织面向多个铁路建设项目的集团级工程造价数据。其下各类集团级业务数据入口的出现次数均为</w:t>
      </w:r>
      <w:r>
        <w:t>0..1</w:t>
      </w:r>
      <w:r>
        <w:t>，具体项目记录、年度记录或台账记录在相应业务入口下组织。</w:t>
      </w:r>
      <w:r>
        <w:t>CorporationDataInfo</w:t>
      </w:r>
      <w:r>
        <w:t>的数据组织结构见图</w:t>
      </w:r>
      <w:r>
        <w:t>3</w:t>
      </w:r>
      <w:r>
        <w:t>，具体业务数据结构见第</w:t>
      </w:r>
      <w:r>
        <w:t>8</w:t>
      </w:r>
      <w:r>
        <w:t>章。</w:t>
      </w:r>
    </w:p>
    <w:p w:rsidR="00456582" w:rsidRDefault="00E45D0F">
      <w:pPr>
        <w:pStyle w:val="affa"/>
        <w:ind w:firstLineChars="0" w:firstLine="0"/>
      </w:pPr>
      <w:r>
        <w:rPr>
          <w:noProof/>
        </w:rPr>
        <w:lastRenderedPageBreak/>
        <w:drawing>
          <wp:anchor distT="0" distB="0" distL="114300" distR="114300" simplePos="0" relativeHeight="251664384" behindDoc="0" locked="0" layoutInCell="1" allowOverlap="1">
            <wp:simplePos x="0" y="0"/>
            <wp:positionH relativeFrom="column">
              <wp:posOffset>690880</wp:posOffset>
            </wp:positionH>
            <wp:positionV relativeFrom="paragraph">
              <wp:posOffset>100965</wp:posOffset>
            </wp:positionV>
            <wp:extent cx="4379595" cy="2573655"/>
            <wp:effectExtent l="0" t="0" r="14605" b="17145"/>
            <wp:wrapTopAndBottom/>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23" cstate="print"/>
                    <a:stretch>
                      <a:fillRect/>
                    </a:stretch>
                  </pic:blipFill>
                  <pic:spPr>
                    <a:xfrm>
                      <a:off x="0" y="0"/>
                      <a:ext cx="4379595" cy="2573655"/>
                    </a:xfrm>
                    <a:prstGeom prst="rect">
                      <a:avLst/>
                    </a:prstGeom>
                    <a:noFill/>
                    <a:ln>
                      <a:noFill/>
                    </a:ln>
                  </pic:spPr>
                </pic:pic>
              </a:graphicData>
            </a:graphic>
          </wp:anchor>
        </w:drawing>
      </w:r>
    </w:p>
    <w:p w:rsidR="00456582" w:rsidRDefault="00E45D0F" w:rsidP="003D6CCA">
      <w:pPr>
        <w:pStyle w:val="a4"/>
        <w:numPr>
          <w:ilvl w:val="0"/>
          <w:numId w:val="23"/>
        </w:numPr>
        <w:spacing w:before="161" w:after="161"/>
      </w:pPr>
      <w:r>
        <w:t>集团级数据组织结构图</w:t>
      </w:r>
    </w:p>
    <w:p w:rsidR="00456582" w:rsidRDefault="00E45D0F" w:rsidP="003D6CCA">
      <w:pPr>
        <w:pStyle w:val="af1"/>
        <w:spacing w:before="161" w:after="161"/>
      </w:pPr>
      <w:r>
        <w:t>数据分类</w:t>
      </w:r>
    </w:p>
    <w:p w:rsidR="00456582" w:rsidRDefault="00E45D0F">
      <w:pPr>
        <w:pStyle w:val="affa"/>
      </w:pPr>
      <w:r>
        <w:t>本文件按照管理层级和业务用途，将铁路建设项目实施阶段工程造价数据分为项目级工程造价数据和集团级工程造价数据。</w:t>
      </w:r>
    </w:p>
    <w:p w:rsidR="00456582" w:rsidRDefault="00E45D0F" w:rsidP="003D6CCA">
      <w:pPr>
        <w:pStyle w:val="af2"/>
        <w:spacing w:before="161" w:after="161"/>
      </w:pPr>
      <w:r>
        <w:rPr>
          <w:rFonts w:hint="eastAsia"/>
        </w:rPr>
        <w:t>项目级工程造价数据</w:t>
      </w:r>
    </w:p>
    <w:p w:rsidR="00456582" w:rsidRDefault="00E45D0F">
      <w:pPr>
        <w:pStyle w:val="affa"/>
      </w:pPr>
      <w:r>
        <w:t>项目级工程造价数据面向单个铁路建设项目，记录项目实施阶段形成的具体业务数据，包括概预算数据、投资计划数据、资金数据、合同数据、变更数据、验工计价数据、概算清理数据和结算数据，具体内容和数据结构见第</w:t>
      </w:r>
      <w:r>
        <w:t>7</w:t>
      </w:r>
      <w:r>
        <w:t>章。</w:t>
      </w:r>
    </w:p>
    <w:p w:rsidR="00456582" w:rsidRDefault="00E45D0F" w:rsidP="003D6CCA">
      <w:pPr>
        <w:pStyle w:val="af2"/>
        <w:spacing w:before="161" w:after="161"/>
      </w:pPr>
      <w:r>
        <w:t>集团级工程造价数据</w:t>
      </w:r>
    </w:p>
    <w:p w:rsidR="00456582" w:rsidRDefault="00E45D0F">
      <w:pPr>
        <w:pStyle w:val="affa"/>
      </w:pPr>
      <w:r>
        <w:t>集团级工程造价数据面向多个铁路建设项目，用于集团层面的汇总、台账管理和管理分析，包括集团级概预算数据、集团级投资计划数据、集团级变更数据、集团级验工计价数据和集团级结算数据，具体内容和数据结构见第</w:t>
      </w:r>
      <w:r>
        <w:t>8</w:t>
      </w:r>
      <w:r>
        <w:t>章。</w:t>
      </w:r>
    </w:p>
    <w:p w:rsidR="00456582" w:rsidRDefault="00E45D0F" w:rsidP="003D6CCA">
      <w:pPr>
        <w:pStyle w:val="af1"/>
        <w:spacing w:before="161" w:after="161"/>
      </w:pPr>
      <w:r>
        <w:t>项目级与集团级数据的关系</w:t>
      </w:r>
    </w:p>
    <w:p w:rsidR="00456582" w:rsidRDefault="00E45D0F">
      <w:pPr>
        <w:pStyle w:val="affa"/>
      </w:pPr>
      <w:r>
        <w:t>项目级数据是单个项目业务数据的基础，集团级数据以项目为基本</w:t>
      </w:r>
      <w:r>
        <w:t>管理对象进行汇总、台账或业务记录组织。集团级数据应以相应项目级数据为基础进行归集、汇总或形成。集团级数据不等同于项目级原始明细的完整复制，也不反向替代项目级原始明细。</w:t>
      </w:r>
    </w:p>
    <w:p w:rsidR="00456582" w:rsidRDefault="00E45D0F">
      <w:pPr>
        <w:pStyle w:val="affa"/>
      </w:pPr>
      <w:r>
        <w:t>集团级业务记录应保留</w:t>
      </w:r>
      <w:r>
        <w:t>ProjectNumber</w:t>
      </w:r>
      <w:r>
        <w:t>，并通过</w:t>
      </w:r>
      <w:r>
        <w:t>ProjectNumber</w:t>
      </w:r>
      <w:r>
        <w:t>与对应的项目级数据建立关联。项目级数据和集团级数据可以分别交换，也可以在同一</w:t>
      </w:r>
      <w:r>
        <w:t>RailroadConstructionProjects</w:t>
      </w:r>
      <w:r>
        <w:t>根元素下同时交换。</w:t>
      </w:r>
    </w:p>
    <w:p w:rsidR="00456582" w:rsidRDefault="00E45D0F" w:rsidP="003D6CCA">
      <w:pPr>
        <w:pStyle w:val="af1"/>
        <w:spacing w:before="161" w:after="161"/>
      </w:pPr>
      <w:r>
        <w:t>公共实体及公共属性</w:t>
      </w:r>
    </w:p>
    <w:p w:rsidR="00456582" w:rsidRDefault="00E45D0F" w:rsidP="003D6CCA">
      <w:pPr>
        <w:pStyle w:val="af2"/>
        <w:spacing w:before="161" w:after="161"/>
      </w:pPr>
      <w:r>
        <w:t>公共实体</w:t>
      </w:r>
    </w:p>
    <w:p w:rsidR="00456582" w:rsidRDefault="00E45D0F">
      <w:pPr>
        <w:pStyle w:val="affa"/>
      </w:pPr>
      <w:r>
        <w:t>本文件对在多个业务数据中重复使用且具有统一业务含义的实体进行公共化组织。按照公共实</w:t>
      </w:r>
      <w:r>
        <w:t>体在第</w:t>
      </w:r>
      <w:r>
        <w:t>7</w:t>
      </w:r>
      <w:r>
        <w:t>章和第</w:t>
      </w:r>
      <w:r>
        <w:t>8</w:t>
      </w:r>
      <w:r>
        <w:t>章中的首次使用顺序，本节依次规定</w:t>
      </w:r>
      <w:r>
        <w:t>BudgetSection</w:t>
      </w:r>
      <w:r>
        <w:t>（概算章节）、</w:t>
      </w:r>
      <w:r>
        <w:t>Attachment</w:t>
      </w:r>
      <w:r>
        <w:t>（附件信息）</w:t>
      </w:r>
      <w:r>
        <w:lastRenderedPageBreak/>
        <w:t>和</w:t>
      </w:r>
      <w:r>
        <w:t>BudgetSectionAllocation</w:t>
      </w:r>
      <w:r>
        <w:t>（章节分配金额）的核心属性。公共实体的核心属性在本节统一定义，后续业务使用时应复用本节对应表格</w:t>
      </w:r>
      <w:r>
        <w:rPr>
          <w:rFonts w:hint="eastAsia"/>
        </w:rPr>
        <w:t>，</w:t>
      </w:r>
      <w:r>
        <w:t>业务场景特有的属性由相应业务章节另行规定。本节所列属性为公共实体的核心属性，不构成该实体的完整属性集合。</w:t>
      </w:r>
      <w:r>
        <w:t>Attachment</w:t>
      </w:r>
      <w:r>
        <w:t>（附件信息）用于承载各业务场景上传的附件资料。合同协议、支付凭证、发票资料和变更资料等附件均复用本节表</w:t>
      </w:r>
      <w:r>
        <w:rPr>
          <w:rFonts w:hint="eastAsia"/>
        </w:rPr>
        <w:t>3</w:t>
      </w:r>
      <w:r>
        <w:t>的核心属性，业务章节</w:t>
      </w:r>
      <w:r>
        <w:t>不再另行定义附件属性。</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概算章节</w:t>
      </w:r>
      <w:r>
        <w:rPr>
          <w:rFonts w:ascii="黑体" w:eastAsia="黑体" w:hAnsi="黑体" w:cs="黑体" w:hint="eastAsia"/>
          <w:color w:val="000000"/>
          <w:szCs w:val="21"/>
        </w:rPr>
        <w:t>BudgetSection</w:t>
      </w:r>
      <w:r>
        <w:rPr>
          <w:rFonts w:ascii="黑体" w:eastAsia="黑体" w:hAnsi="黑体" w:cs="黑体" w:hint="eastAsia"/>
          <w:color w:val="000000"/>
          <w:szCs w:val="21"/>
        </w:rPr>
        <w:t>核心属性</w:t>
      </w:r>
    </w:p>
    <w:tbl>
      <w:tblPr>
        <w:tblStyle w:val="afff6"/>
        <w:tblW w:w="0" w:type="auto"/>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4"/>
        <w:gridCol w:w="2692"/>
        <w:gridCol w:w="2124"/>
        <w:gridCol w:w="1395"/>
        <w:gridCol w:w="931"/>
        <w:gridCol w:w="1156"/>
      </w:tblGrid>
      <w:tr w:rsidR="00456582">
        <w:trPr>
          <w:cantSplit/>
          <w:tblHeader/>
          <w:jc w:val="center"/>
        </w:trPr>
        <w:tc>
          <w:tcPr>
            <w:tcW w:w="77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6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2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w:t>
            </w:r>
            <w:r>
              <w:rPr>
                <w:rFonts w:ascii="宋体" w:eastAsia="宋体" w:hAnsi="宋体" w:cs="宋体" w:hint="eastAsia"/>
                <w:color w:val="000000"/>
                <w:szCs w:val="18"/>
              </w:rPr>
              <w:t>解释</w:t>
            </w:r>
          </w:p>
        </w:tc>
        <w:tc>
          <w:tcPr>
            <w:tcW w:w="139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5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74"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6"/>
              </w:numPr>
              <w:ind w:firstLine="0"/>
              <w:jc w:val="center"/>
              <w:rPr>
                <w:rFonts w:ascii="宋体" w:eastAsia="宋体" w:hAnsi="宋体" w:cs="宋体"/>
                <w:color w:val="000000"/>
                <w:szCs w:val="18"/>
              </w:rPr>
            </w:pPr>
          </w:p>
        </w:tc>
        <w:tc>
          <w:tcPr>
            <w:tcW w:w="269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EngineeringAndCostName</w:t>
            </w:r>
          </w:p>
        </w:tc>
        <w:tc>
          <w:tcPr>
            <w:tcW w:w="21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工程及费用名称</w:t>
            </w:r>
          </w:p>
        </w:tc>
        <w:tc>
          <w:tcPr>
            <w:tcW w:w="139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String</w:t>
            </w:r>
          </w:p>
        </w:tc>
        <w:tc>
          <w:tcPr>
            <w:tcW w:w="931"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c>
          <w:tcPr>
            <w:tcW w:w="1156"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见注</w:t>
            </w:r>
            <w:r>
              <w:rPr>
                <w:rFonts w:ascii="宋体" w:eastAsia="宋体" w:hAnsi="宋体" w:cs="宋体" w:hint="eastAsia"/>
                <w:color w:val="000000"/>
                <w:kern w:val="0"/>
                <w:szCs w:val="18"/>
              </w:rPr>
              <w:t>1</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6"/>
              </w:numPr>
              <w:ind w:firstLine="0"/>
              <w:jc w:val="center"/>
              <w:rPr>
                <w:rFonts w:ascii="宋体" w:eastAsia="宋体" w:hAnsi="宋体" w:cs="宋体"/>
                <w:color w:val="000000"/>
                <w:szCs w:val="18"/>
              </w:rPr>
            </w:pPr>
          </w:p>
        </w:tc>
        <w:tc>
          <w:tcPr>
            <w:tcW w:w="2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Code</w:t>
            </w:r>
          </w:p>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费用代号</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String</w:t>
            </w:r>
          </w:p>
        </w:tc>
        <w:tc>
          <w:tcPr>
            <w:tcW w:w="9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c>
          <w:tcPr>
            <w:tcW w:w="1156"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见注</w:t>
            </w:r>
            <w:r>
              <w:rPr>
                <w:rFonts w:ascii="宋体" w:eastAsia="宋体" w:hAnsi="宋体" w:cs="宋体" w:hint="eastAsia"/>
                <w:color w:val="000000"/>
                <w:kern w:val="0"/>
                <w:szCs w:val="18"/>
              </w:rPr>
              <w:t>1</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6"/>
              </w:numPr>
              <w:ind w:firstLine="0"/>
              <w:jc w:val="center"/>
              <w:rPr>
                <w:rFonts w:ascii="宋体" w:eastAsia="宋体" w:hAnsi="宋体" w:cs="宋体"/>
                <w:color w:val="000000"/>
                <w:szCs w:val="18"/>
              </w:rPr>
            </w:pPr>
          </w:p>
        </w:tc>
        <w:tc>
          <w:tcPr>
            <w:tcW w:w="2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Unit</w:t>
            </w:r>
          </w:p>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单位</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String</w:t>
            </w:r>
          </w:p>
        </w:tc>
        <w:tc>
          <w:tcPr>
            <w:tcW w:w="9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156"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6"/>
              </w:numPr>
              <w:ind w:firstLine="0"/>
              <w:jc w:val="center"/>
              <w:rPr>
                <w:rFonts w:ascii="宋体" w:eastAsia="宋体" w:hAnsi="宋体" w:cs="宋体"/>
                <w:color w:val="000000"/>
                <w:szCs w:val="18"/>
              </w:rPr>
            </w:pPr>
          </w:p>
        </w:tc>
        <w:tc>
          <w:tcPr>
            <w:tcW w:w="2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Quantity</w:t>
            </w:r>
          </w:p>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数量</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9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156"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6"/>
              </w:numPr>
              <w:ind w:firstLine="0"/>
              <w:jc w:val="center"/>
              <w:rPr>
                <w:rFonts w:ascii="宋体" w:eastAsia="宋体" w:hAnsi="宋体" w:cs="宋体"/>
                <w:color w:val="000000"/>
                <w:szCs w:val="18"/>
              </w:rPr>
            </w:pPr>
          </w:p>
        </w:tc>
        <w:tc>
          <w:tcPr>
            <w:tcW w:w="2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ComprehensiveUnitPrice</w:t>
            </w:r>
          </w:p>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综合单价</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9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156"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r>
      <w:tr w:rsidR="00456582">
        <w:trPr>
          <w:cantSplit/>
          <w:jc w:val="center"/>
        </w:trPr>
        <w:tc>
          <w:tcPr>
            <w:tcW w:w="774"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456582">
            <w:pPr>
              <w:keepLines/>
              <w:widowControl/>
              <w:numPr>
                <w:ilvl w:val="0"/>
                <w:numId w:val="26"/>
              </w:numPr>
              <w:ind w:firstLine="0"/>
              <w:jc w:val="center"/>
              <w:rPr>
                <w:rFonts w:ascii="宋体" w:eastAsia="宋体" w:hAnsi="宋体" w:cs="宋体"/>
                <w:color w:val="000000"/>
                <w:szCs w:val="18"/>
              </w:rPr>
            </w:pPr>
          </w:p>
        </w:tc>
        <w:tc>
          <w:tcPr>
            <w:tcW w:w="269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TotalPrice</w:t>
            </w:r>
          </w:p>
        </w:tc>
        <w:tc>
          <w:tcPr>
            <w:tcW w:w="212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合价</w:t>
            </w:r>
          </w:p>
        </w:tc>
        <w:tc>
          <w:tcPr>
            <w:tcW w:w="139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93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156"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r>
    </w:tbl>
    <w:p w:rsidR="00456582" w:rsidRDefault="00E45D0F">
      <w:pPr>
        <w:pStyle w:val="aff5"/>
      </w:pPr>
      <w:r>
        <w:t xml:space="preserve">1 </w:t>
      </w:r>
      <w:r>
        <w:t>EngineeringAndCostName</w:t>
      </w:r>
      <w:r>
        <w:t>（工程及费用名称）和</w:t>
      </w:r>
      <w:r>
        <w:t>Code</w:t>
      </w:r>
      <w:r>
        <w:t>（费用代号）应采用表</w:t>
      </w:r>
      <w:r>
        <w:t>A.1</w:t>
      </w:r>
      <w:r>
        <w:rPr>
          <w:rFonts w:hint="eastAsia"/>
        </w:rPr>
        <w:t>中的</w:t>
      </w:r>
      <w:r>
        <w:t>同一条目，且保持对应一致；表</w:t>
      </w:r>
      <w:r>
        <w:t>A.1</w:t>
      </w:r>
      <w:r>
        <w:t>需补充时，应依据</w:t>
      </w:r>
      <w:r>
        <w:t>TB 10801</w:t>
      </w:r>
      <w:r>
        <w:t>—</w:t>
      </w:r>
      <w:r>
        <w:t>2024</w:t>
      </w:r>
      <w:r>
        <w:t>补充完善；</w:t>
      </w:r>
      <w:r>
        <w:t>Code</w:t>
      </w:r>
      <w:r>
        <w:t>应按字符串处理，前导零应保留。</w:t>
      </w:r>
    </w:p>
    <w:p w:rsidR="00456582" w:rsidRDefault="00456582">
      <w:pPr>
        <w:pStyle w:val="affa"/>
      </w:pPr>
    </w:p>
    <w:p w:rsidR="00456582" w:rsidRDefault="00E45D0F">
      <w:pPr>
        <w:pStyle w:val="affa"/>
      </w:pPr>
      <w:r>
        <w:t>BudgetSection</w:t>
      </w:r>
      <w:r>
        <w:t>（概算章节）按照</w:t>
      </w:r>
      <w:r>
        <w:t>Code</w:t>
      </w:r>
      <w:r>
        <w:t>形成层级结构。</w:t>
      </w:r>
      <w:r>
        <w:t>2</w:t>
      </w:r>
      <w:r>
        <w:t>位代码表示一级节点，</w:t>
      </w:r>
      <w:r>
        <w:t>4</w:t>
      </w:r>
      <w:r>
        <w:t>位代码表示二级节点，</w:t>
      </w:r>
      <w:r>
        <w:t>6</w:t>
      </w:r>
      <w:r>
        <w:t>位代码表示三级节点；下级节点的代码应以上级节点的代码为前缀，具体层级关系应符合本文件表</w:t>
      </w:r>
      <w:r>
        <w:t>A.1</w:t>
      </w:r>
      <w:r>
        <w:t>的规定</w:t>
      </w:r>
      <w:r>
        <w:rPr>
          <w:rFonts w:hint="eastAsia"/>
        </w:rPr>
        <w:t>。</w:t>
      </w:r>
      <w:r>
        <w:rPr>
          <w:rFonts w:hint="eastAsia"/>
        </w:rPr>
        <w:t xml:space="preserve"> </w:t>
      </w:r>
    </w:p>
    <w:p w:rsidR="00456582" w:rsidRDefault="00E45D0F">
      <w:pPr>
        <w:pStyle w:val="affa"/>
        <w:autoSpaceDE/>
        <w:autoSpaceDN/>
      </w:pPr>
      <w:r>
        <w:rPr>
          <w:rFonts w:hint="eastAsia"/>
        </w:rPr>
        <w:t>本文件中按照概算章节组织的金额数据应逐级汇总。上级节点金额应等于其全部直接下级节点同一金额指标之和，业务总金额应等于各一级节点相应金额之和。未提供一级节点金额时，应根据构成各上级节点的全部直接下级节点逐级汇总形成。父级节点及其下级节点同时提供时，不应在同一合计金额中重复计入。</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附件信息</w:t>
      </w:r>
      <w:r>
        <w:rPr>
          <w:rFonts w:ascii="黑体" w:eastAsia="黑体" w:hAnsi="黑体" w:cs="黑体" w:hint="eastAsia"/>
          <w:color w:val="000000"/>
          <w:szCs w:val="21"/>
        </w:rPr>
        <w:t>Attachment</w:t>
      </w:r>
      <w:r>
        <w:rPr>
          <w:rFonts w:ascii="黑体" w:eastAsia="黑体" w:hAnsi="黑体" w:cs="黑体" w:hint="eastAsia"/>
          <w:color w:val="000000"/>
          <w:szCs w:val="21"/>
        </w:rPr>
        <w:t>核心属性</w:t>
      </w:r>
    </w:p>
    <w:tbl>
      <w:tblPr>
        <w:tblStyle w:val="afff6"/>
        <w:tblW w:w="0" w:type="auto"/>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4"/>
        <w:gridCol w:w="1098"/>
        <w:gridCol w:w="1786"/>
        <w:gridCol w:w="1191"/>
        <w:gridCol w:w="1008"/>
        <w:gridCol w:w="3215"/>
      </w:tblGrid>
      <w:tr w:rsidR="00456582">
        <w:trPr>
          <w:cantSplit/>
          <w:tblHeader/>
          <w:jc w:val="center"/>
        </w:trPr>
        <w:tc>
          <w:tcPr>
            <w:tcW w:w="77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109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78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19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00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321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74"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109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FileUrl</w:t>
            </w:r>
          </w:p>
        </w:tc>
        <w:tc>
          <w:tcPr>
            <w:tcW w:w="1786"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文件地址</w:t>
            </w:r>
          </w:p>
        </w:tc>
        <w:tc>
          <w:tcPr>
            <w:tcW w:w="1191"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00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3215"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填写上传附件的访问或下载地址</w:t>
            </w:r>
          </w:p>
        </w:tc>
      </w:tr>
      <w:tr w:rsidR="00456582">
        <w:trPr>
          <w:cantSplit/>
          <w:jc w:val="center"/>
        </w:trPr>
        <w:tc>
          <w:tcPr>
            <w:tcW w:w="774"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10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FileName</w:t>
            </w:r>
          </w:p>
        </w:tc>
        <w:tc>
          <w:tcPr>
            <w:tcW w:w="1786"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文件名称</w:t>
            </w:r>
          </w:p>
        </w:tc>
        <w:tc>
          <w:tcPr>
            <w:tcW w:w="11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00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3215"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按实际情况填写</w:t>
            </w:r>
          </w:p>
        </w:tc>
      </w:tr>
    </w:tbl>
    <w:p w:rsidR="00456582" w:rsidRDefault="00456582">
      <w:pPr>
        <w:pStyle w:val="affa"/>
      </w:pP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章节分配金额</w:t>
      </w:r>
      <w:r>
        <w:rPr>
          <w:rFonts w:ascii="黑体" w:eastAsia="黑体" w:hAnsi="黑体" w:cs="黑体" w:hint="eastAsia"/>
          <w:color w:val="000000"/>
          <w:szCs w:val="21"/>
        </w:rPr>
        <w:t>BudgetSectionAllocation</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840"/>
        <w:gridCol w:w="2301"/>
        <w:gridCol w:w="1768"/>
        <w:gridCol w:w="1225"/>
        <w:gridCol w:w="1292"/>
        <w:gridCol w:w="1779"/>
      </w:tblGrid>
      <w:tr w:rsidR="00456582">
        <w:trPr>
          <w:cantSplit/>
          <w:tblHeader/>
          <w:jc w:val="center"/>
        </w:trPr>
        <w:tc>
          <w:tcPr>
            <w:tcW w:w="8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3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76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2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2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7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40"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301"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EngineeringAndCostName</w:t>
            </w:r>
          </w:p>
        </w:tc>
        <w:tc>
          <w:tcPr>
            <w:tcW w:w="176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工程及费用名称</w:t>
            </w:r>
          </w:p>
        </w:tc>
        <w:tc>
          <w:tcPr>
            <w:tcW w:w="122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9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779"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按本文件表</w:t>
            </w:r>
            <w:r>
              <w:rPr>
                <w:rFonts w:ascii="宋体" w:eastAsia="宋体" w:hAnsi="宋体" w:cs="宋体" w:hint="eastAsia"/>
                <w:color w:val="000000"/>
                <w:szCs w:val="18"/>
              </w:rPr>
              <w:t>A.1</w:t>
            </w:r>
            <w:r>
              <w:rPr>
                <w:rFonts w:ascii="宋体" w:eastAsia="宋体" w:hAnsi="宋体" w:cs="宋体" w:hint="eastAsia"/>
                <w:color w:val="000000"/>
                <w:szCs w:val="18"/>
              </w:rPr>
              <w:t>执行</w:t>
            </w:r>
          </w:p>
        </w:tc>
      </w:tr>
      <w:tr w:rsidR="00456582">
        <w:trPr>
          <w:cantSplit/>
          <w:jc w:val="center"/>
        </w:trPr>
        <w:tc>
          <w:tcPr>
            <w:tcW w:w="840"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3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Code</w:t>
            </w:r>
          </w:p>
        </w:tc>
        <w:tc>
          <w:tcPr>
            <w:tcW w:w="1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概算章节代码</w:t>
            </w:r>
          </w:p>
        </w:tc>
        <w:tc>
          <w:tcPr>
            <w:tcW w:w="1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779"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按本文件表</w:t>
            </w:r>
            <w:r>
              <w:rPr>
                <w:rFonts w:ascii="宋体" w:eastAsia="宋体" w:hAnsi="宋体" w:cs="宋体" w:hint="eastAsia"/>
                <w:color w:val="000000"/>
                <w:szCs w:val="18"/>
              </w:rPr>
              <w:t>A.1</w:t>
            </w:r>
            <w:r>
              <w:rPr>
                <w:rFonts w:ascii="宋体" w:eastAsia="宋体" w:hAnsi="宋体" w:cs="宋体" w:hint="eastAsia"/>
                <w:color w:val="000000"/>
                <w:szCs w:val="18"/>
              </w:rPr>
              <w:t>执行</w:t>
            </w:r>
          </w:p>
        </w:tc>
      </w:tr>
      <w:tr w:rsidR="00456582">
        <w:trPr>
          <w:cantSplit/>
          <w:jc w:val="center"/>
        </w:trPr>
        <w:tc>
          <w:tcPr>
            <w:tcW w:w="840"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3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SectionAmount</w:t>
            </w:r>
          </w:p>
        </w:tc>
        <w:tc>
          <w:tcPr>
            <w:tcW w:w="176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章节分配金额</w:t>
            </w:r>
          </w:p>
        </w:tc>
        <w:tc>
          <w:tcPr>
            <w:tcW w:w="122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29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779"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汇总规则见</w:t>
            </w:r>
            <w:r>
              <w:rPr>
                <w:rFonts w:ascii="宋体" w:eastAsia="宋体" w:hAnsi="宋体" w:cs="宋体" w:hint="eastAsia"/>
                <w:color w:val="000000"/>
                <w:szCs w:val="18"/>
              </w:rPr>
              <w:t>6.4.1</w:t>
            </w:r>
          </w:p>
        </w:tc>
      </w:tr>
    </w:tbl>
    <w:p w:rsidR="00456582" w:rsidRDefault="00E45D0F">
      <w:pPr>
        <w:pStyle w:val="affa"/>
        <w:ind w:firstLineChars="0" w:firstLine="0"/>
      </w:pPr>
      <w:r>
        <w:lastRenderedPageBreak/>
        <w:t>BudgetSectionAllocation</w:t>
      </w:r>
      <w:r>
        <w:t>为可选子元素。提供章节分配数据时，应提供该业务金额对应的完整章节分配数据，</w:t>
      </w:r>
      <w:r>
        <w:t>SectionAmount</w:t>
      </w:r>
      <w:r>
        <w:t>应填写；各章节金额应按本条前述规定逐级汇总，并与所属业务金额一致。未提供</w:t>
      </w:r>
      <w:r>
        <w:t>BudgetSectionAllocation</w:t>
      </w:r>
      <w:r>
        <w:t>时，仅交换业务汇总金额，不进行章节分配一致性校验。不得以部分章节分配数据替代完整章节分配数据。具体业务含义由相应业务章节规定。</w:t>
      </w:r>
    </w:p>
    <w:p w:rsidR="00456582" w:rsidRDefault="00E45D0F" w:rsidP="003D6CCA">
      <w:pPr>
        <w:pStyle w:val="af2"/>
        <w:spacing w:before="161" w:after="161"/>
      </w:pPr>
      <w:r>
        <w:t>公共属性</w:t>
      </w:r>
    </w:p>
    <w:p w:rsidR="00456582" w:rsidRDefault="00E45D0F">
      <w:pPr>
        <w:pStyle w:val="affa"/>
      </w:pPr>
      <w:r>
        <w:t>公共属性的适用范围和使用要求应符合相应数据结构及核心属性表的规定。表</w:t>
      </w:r>
      <w:r>
        <w:t>5</w:t>
      </w:r>
      <w:r>
        <w:t>所列属性不要求在所有实体中全部使用。</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公共属性</w:t>
      </w:r>
    </w:p>
    <w:tbl>
      <w:tblPr>
        <w:tblStyle w:val="afff6"/>
        <w:tblW w:w="0" w:type="auto"/>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4"/>
        <w:gridCol w:w="1480"/>
        <w:gridCol w:w="1234"/>
        <w:gridCol w:w="1021"/>
        <w:gridCol w:w="1485"/>
        <w:gridCol w:w="3078"/>
      </w:tblGrid>
      <w:tr w:rsidR="00456582">
        <w:trPr>
          <w:cantSplit/>
          <w:tblHeader/>
          <w:jc w:val="center"/>
        </w:trPr>
        <w:tc>
          <w:tcPr>
            <w:tcW w:w="77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14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2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02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4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使用要求</w:t>
            </w:r>
          </w:p>
        </w:tc>
        <w:tc>
          <w:tcPr>
            <w:tcW w:w="307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74"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148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ProjectNumber</w:t>
            </w:r>
          </w:p>
        </w:tc>
        <w:tc>
          <w:tcPr>
            <w:tcW w:w="123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项目编号</w:t>
            </w:r>
          </w:p>
        </w:tc>
        <w:tc>
          <w:tcPr>
            <w:tcW w:w="1021"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48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按</w:t>
            </w:r>
            <w:r>
              <w:rPr>
                <w:rFonts w:ascii="宋体" w:eastAsia="宋体" w:hAnsi="宋体" w:cs="宋体" w:hint="eastAsia"/>
                <w:color w:val="000000"/>
                <w:szCs w:val="18"/>
              </w:rPr>
              <w:t>相应条款</w:t>
            </w:r>
            <w:r>
              <w:rPr>
                <w:rFonts w:ascii="宋体" w:eastAsia="宋体" w:hAnsi="宋体" w:cs="宋体" w:hint="eastAsia"/>
                <w:color w:val="000000"/>
                <w:szCs w:val="18"/>
              </w:rPr>
              <w:t>规定</w:t>
            </w:r>
          </w:p>
        </w:tc>
        <w:tc>
          <w:tcPr>
            <w:tcW w:w="3078"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用于项目级与集团级业务数据关联</w:t>
            </w:r>
          </w:p>
        </w:tc>
      </w:tr>
      <w:tr w:rsidR="00456582">
        <w:trPr>
          <w:cantSplit/>
          <w:trHeight w:val="312"/>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ProjectName</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项目名称</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按</w:t>
            </w:r>
            <w:r>
              <w:rPr>
                <w:rFonts w:ascii="宋体" w:eastAsia="宋体" w:hAnsi="宋体" w:cs="宋体" w:hint="eastAsia"/>
                <w:color w:val="000000"/>
                <w:szCs w:val="18"/>
              </w:rPr>
              <w:t>相应条款</w:t>
            </w:r>
            <w:r>
              <w:rPr>
                <w:rFonts w:ascii="宋体" w:eastAsia="宋体" w:hAnsi="宋体" w:cs="宋体" w:hint="eastAsia"/>
                <w:color w:val="000000"/>
                <w:szCs w:val="18"/>
              </w:rPr>
              <w:t>规定</w:t>
            </w:r>
          </w:p>
        </w:tc>
        <w:tc>
          <w:tcPr>
            <w:tcW w:w="3078"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用于项目名称展示</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ContractNumber</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合同编号</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按</w:t>
            </w:r>
            <w:r>
              <w:rPr>
                <w:rFonts w:ascii="宋体" w:eastAsia="宋体" w:hAnsi="宋体" w:cs="宋体" w:hint="eastAsia"/>
                <w:color w:val="000000"/>
                <w:szCs w:val="18"/>
              </w:rPr>
              <w:t>相应条款</w:t>
            </w:r>
            <w:r>
              <w:rPr>
                <w:rFonts w:ascii="宋体" w:eastAsia="宋体" w:hAnsi="宋体" w:cs="宋体" w:hint="eastAsia"/>
                <w:color w:val="000000"/>
                <w:szCs w:val="18"/>
              </w:rPr>
              <w:t>规定</w:t>
            </w:r>
          </w:p>
        </w:tc>
        <w:tc>
          <w:tcPr>
            <w:tcW w:w="3078"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用于合同相关业务数据关联</w:t>
            </w:r>
          </w:p>
        </w:tc>
      </w:tr>
      <w:tr w:rsidR="00456582">
        <w:trPr>
          <w:cantSplit/>
          <w:jc w:val="center"/>
        </w:trPr>
        <w:tc>
          <w:tcPr>
            <w:tcW w:w="774"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148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Code</w:t>
            </w:r>
          </w:p>
        </w:tc>
        <w:tc>
          <w:tcPr>
            <w:tcW w:w="123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代号</w:t>
            </w:r>
          </w:p>
        </w:tc>
        <w:tc>
          <w:tcPr>
            <w:tcW w:w="102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48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按</w:t>
            </w:r>
            <w:r>
              <w:rPr>
                <w:rFonts w:ascii="宋体" w:eastAsia="宋体" w:hAnsi="宋体" w:cs="宋体" w:hint="eastAsia"/>
                <w:color w:val="000000"/>
                <w:szCs w:val="18"/>
              </w:rPr>
              <w:t>相应条款</w:t>
            </w:r>
            <w:r>
              <w:rPr>
                <w:rFonts w:ascii="宋体" w:eastAsia="宋体" w:hAnsi="宋体" w:cs="宋体" w:hint="eastAsia"/>
                <w:color w:val="000000"/>
                <w:szCs w:val="18"/>
              </w:rPr>
              <w:t>规定</w:t>
            </w:r>
          </w:p>
        </w:tc>
        <w:tc>
          <w:tcPr>
            <w:tcW w:w="3078"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用于业务对象编码或分类识别</w:t>
            </w:r>
          </w:p>
        </w:tc>
      </w:tr>
    </w:tbl>
    <w:p w:rsidR="00456582" w:rsidRDefault="00E45D0F" w:rsidP="003D6CCA">
      <w:pPr>
        <w:pStyle w:val="af0"/>
        <w:spacing w:before="322" w:after="322"/>
      </w:pPr>
      <w:bookmarkStart w:id="55" w:name="7项目级工程造价数据要求"/>
      <w:r>
        <w:rPr>
          <w:rFonts w:hint="eastAsia"/>
        </w:rPr>
        <w:t>项目级工程造价数据要求</w:t>
      </w:r>
      <w:bookmarkEnd w:id="55"/>
    </w:p>
    <w:p w:rsidR="00456582" w:rsidRDefault="00E45D0F" w:rsidP="003D6CCA">
      <w:pPr>
        <w:pStyle w:val="af1"/>
        <w:spacing w:before="161" w:after="161"/>
      </w:pPr>
      <w:bookmarkStart w:id="56" w:name="7.1概预算数据"/>
      <w:r>
        <w:rPr>
          <w:rFonts w:hint="eastAsia"/>
        </w:rPr>
        <w:t>概预算数据</w:t>
      </w:r>
      <w:bookmarkEnd w:id="56"/>
    </w:p>
    <w:p w:rsidR="00456582" w:rsidRDefault="00E45D0F" w:rsidP="003D6CCA">
      <w:pPr>
        <w:pStyle w:val="af2"/>
        <w:spacing w:before="161" w:after="161"/>
      </w:pPr>
      <w:r>
        <w:rPr>
          <w:rFonts w:hint="eastAsia"/>
        </w:rPr>
        <w:t>业务范围</w:t>
      </w:r>
    </w:p>
    <w:p w:rsidR="00456582" w:rsidRDefault="00E45D0F">
      <w:pPr>
        <w:pStyle w:val="affa"/>
      </w:pPr>
      <w:r>
        <w:rPr>
          <w:rFonts w:hint="eastAsia"/>
        </w:rPr>
        <w:t>项目级概预算数据应反映铁路建设项目实施阶段的投资控制基准及其调整、执行情况，收集内容包括原批复概算、概算调整、其他批复、施工图预算以及预备费和降造费使用数据。</w:t>
      </w:r>
    </w:p>
    <w:p w:rsidR="00456582" w:rsidRDefault="00E45D0F">
      <w:pPr>
        <w:pStyle w:val="affa"/>
      </w:pPr>
      <w:r>
        <w:rPr>
          <w:rFonts w:hint="eastAsia"/>
        </w:rPr>
        <w:t>项目级概预算数据应以建设项目为基本组织范围，并通过项目编号与本项目的投资计划、合同、变更、验工计价、概算清理和结算数据建立关联。</w:t>
      </w:r>
    </w:p>
    <w:p w:rsidR="00456582" w:rsidRDefault="00E45D0F" w:rsidP="003D6CCA">
      <w:pPr>
        <w:pStyle w:val="af2"/>
        <w:spacing w:before="161" w:after="161"/>
      </w:pPr>
      <w:r>
        <w:rPr>
          <w:rFonts w:hint="eastAsia"/>
        </w:rPr>
        <w:t>数据结构</w:t>
      </w:r>
    </w:p>
    <w:p w:rsidR="00456582" w:rsidRDefault="00E45D0F">
      <w:pPr>
        <w:pStyle w:val="affa"/>
      </w:pPr>
      <w:r>
        <w:rPr>
          <w:rFonts w:hint="eastAsia"/>
        </w:rPr>
        <w:t>项目级概预算数据的</w:t>
      </w:r>
      <w:r>
        <w:rPr>
          <w:rFonts w:hint="eastAsia"/>
        </w:rPr>
        <w:t>XML</w:t>
      </w:r>
      <w:r>
        <w:rPr>
          <w:rFonts w:hint="eastAsia"/>
        </w:rPr>
        <w:t>入口元素为</w:t>
      </w:r>
      <w:r>
        <w:rPr>
          <w:rFonts w:hint="eastAsia"/>
        </w:rPr>
        <w:t>EstimateBudgetData</w:t>
      </w:r>
      <w:r>
        <w:rPr>
          <w:rFonts w:hint="eastAsia"/>
        </w:rPr>
        <w:t>（概预算数据）。其直接子元素包括</w:t>
      </w:r>
      <w:r>
        <w:rPr>
          <w:rFonts w:hint="eastAsia"/>
        </w:rPr>
        <w:t>OriginalBudgetData</w:t>
      </w:r>
      <w:r>
        <w:rPr>
          <w:rFonts w:hint="eastAsia"/>
        </w:rPr>
        <w:t>（原批复概算数据）、</w:t>
      </w:r>
      <w:r>
        <w:rPr>
          <w:rFonts w:hint="eastAsia"/>
        </w:rPr>
        <w:t>AdjustedBudgetData</w:t>
      </w:r>
      <w:r>
        <w:rPr>
          <w:rFonts w:hint="eastAsia"/>
        </w:rPr>
        <w:t>（概算调整数据）、</w:t>
      </w:r>
      <w:r>
        <w:rPr>
          <w:rFonts w:hint="eastAsia"/>
        </w:rPr>
        <w:t>OtherApprovedData</w:t>
      </w:r>
      <w:r>
        <w:rPr>
          <w:rFonts w:hint="eastAsia"/>
        </w:rPr>
        <w:t>（其他批复数据）、</w:t>
      </w:r>
      <w:r>
        <w:rPr>
          <w:rFonts w:hint="eastAsia"/>
        </w:rPr>
        <w:t>ConstructionDrawingBudgetData</w:t>
      </w:r>
      <w:r>
        <w:rPr>
          <w:rFonts w:hint="eastAsia"/>
        </w:rPr>
        <w:t>（施工图预算数据）和</w:t>
      </w:r>
      <w:r>
        <w:rPr>
          <w:rFonts w:hint="eastAsia"/>
        </w:rPr>
        <w:t>UseOfPreFeesData</w:t>
      </w:r>
      <w:r>
        <w:rPr>
          <w:rFonts w:hint="eastAsia"/>
        </w:rPr>
        <w:t>（预备费和降造费使用数据），元素结构见图</w:t>
      </w:r>
      <w:r>
        <w:rPr>
          <w:rFonts w:hint="eastAsia"/>
        </w:rPr>
        <w:t>4</w:t>
      </w:r>
      <w:r>
        <w:rPr>
          <w:rFonts w:hint="eastAsia"/>
        </w:rPr>
        <w:t>。</w:t>
      </w:r>
    </w:p>
    <w:p w:rsidR="00456582" w:rsidRDefault="00E45D0F" w:rsidP="003D6CCA">
      <w:pPr>
        <w:pStyle w:val="a4"/>
        <w:numPr>
          <w:ilvl w:val="0"/>
          <w:numId w:val="23"/>
        </w:numPr>
        <w:spacing w:before="161" w:after="161"/>
      </w:pPr>
      <w:r>
        <w:rPr>
          <w:noProof/>
        </w:rPr>
        <w:lastRenderedPageBreak/>
        <w:drawing>
          <wp:anchor distT="0" distB="0" distL="114300" distR="114300" simplePos="0" relativeHeight="251653120" behindDoc="0" locked="0" layoutInCell="1" allowOverlap="1">
            <wp:simplePos x="0" y="0"/>
            <wp:positionH relativeFrom="column">
              <wp:posOffset>312420</wp:posOffset>
            </wp:positionH>
            <wp:positionV relativeFrom="paragraph">
              <wp:posOffset>107950</wp:posOffset>
            </wp:positionV>
            <wp:extent cx="5135880" cy="2426335"/>
            <wp:effectExtent l="0" t="0" r="20320" b="12065"/>
            <wp:wrapTopAndBottom/>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24" cstate="print"/>
                    <a:stretch>
                      <a:fillRect/>
                    </a:stretch>
                  </pic:blipFill>
                  <pic:spPr>
                    <a:xfrm>
                      <a:off x="0" y="0"/>
                      <a:ext cx="5135880" cy="2426335"/>
                    </a:xfrm>
                    <a:prstGeom prst="rect">
                      <a:avLst/>
                    </a:prstGeom>
                    <a:noFill/>
                    <a:ln>
                      <a:noFill/>
                    </a:ln>
                  </pic:spPr>
                </pic:pic>
              </a:graphicData>
            </a:graphic>
          </wp:anchor>
        </w:drawing>
      </w:r>
      <w:r>
        <w:t>项目级概预算数据元素结构图</w:t>
      </w:r>
    </w:p>
    <w:p w:rsidR="00456582" w:rsidRDefault="00E45D0F">
      <w:pPr>
        <w:pStyle w:val="affa"/>
      </w:pPr>
      <w:r>
        <w:rPr>
          <w:rFonts w:hint="eastAsia"/>
        </w:rPr>
        <w:t>上述五类概预算业务元素采用相同的下级组织结构，每条业务数据记录可包含一个</w:t>
      </w:r>
      <w:r>
        <w:rPr>
          <w:rFonts w:hint="eastAsia"/>
        </w:rPr>
        <w:t>FileInfo</w:t>
      </w:r>
      <w:r>
        <w:rPr>
          <w:rFonts w:hint="eastAsia"/>
        </w:rPr>
        <w:t>（文件信息）子元素和多个</w:t>
      </w:r>
      <w:r>
        <w:rPr>
          <w:rFonts w:hint="eastAsia"/>
        </w:rPr>
        <w:t>BudgetSection</w:t>
      </w:r>
      <w:r>
        <w:rPr>
          <w:rFonts w:hint="eastAsia"/>
        </w:rPr>
        <w:t>（概算章节）子元素，通用子结构见图</w:t>
      </w:r>
      <w:r>
        <w:rPr>
          <w:rFonts w:hint="eastAsia"/>
        </w:rPr>
        <w:t>5</w:t>
      </w:r>
      <w:r>
        <w:rPr>
          <w:rFonts w:hint="eastAsia"/>
        </w:rPr>
        <w:t>。图</w:t>
      </w:r>
      <w:r>
        <w:rPr>
          <w:rFonts w:hint="eastAsia"/>
        </w:rPr>
        <w:t>5</w:t>
      </w:r>
      <w:r>
        <w:rPr>
          <w:rFonts w:hint="eastAsia"/>
        </w:rPr>
        <w:t>中的</w:t>
      </w:r>
      <w:r>
        <w:rPr>
          <w:rFonts w:hint="eastAsia"/>
        </w:rPr>
        <w:t>OriginalBudgetData</w:t>
      </w:r>
      <w:r>
        <w:rPr>
          <w:rFonts w:hint="eastAsia"/>
        </w:rPr>
        <w:t>代表上述五类概预算业务元素。</w:t>
      </w:r>
    </w:p>
    <w:p w:rsidR="00456582" w:rsidRDefault="00456582">
      <w:pPr>
        <w:pStyle w:val="affa"/>
      </w:pPr>
    </w:p>
    <w:p w:rsidR="00456582" w:rsidRDefault="00E45D0F" w:rsidP="003D6CCA">
      <w:pPr>
        <w:pStyle w:val="a4"/>
        <w:numPr>
          <w:ilvl w:val="0"/>
          <w:numId w:val="23"/>
        </w:numPr>
        <w:spacing w:before="161" w:after="161"/>
      </w:pPr>
      <w:r>
        <w:rPr>
          <w:noProof/>
        </w:rPr>
        <w:drawing>
          <wp:anchor distT="0" distB="0" distL="114300" distR="114300" simplePos="0" relativeHeight="251661312" behindDoc="0" locked="0" layoutInCell="1" allowOverlap="1">
            <wp:simplePos x="0" y="0"/>
            <wp:positionH relativeFrom="column">
              <wp:posOffset>1080135</wp:posOffset>
            </wp:positionH>
            <wp:positionV relativeFrom="paragraph">
              <wp:posOffset>16510</wp:posOffset>
            </wp:positionV>
            <wp:extent cx="3599815" cy="1198880"/>
            <wp:effectExtent l="0" t="0" r="6985" b="20320"/>
            <wp:wrapTopAndBottom/>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25" cstate="print"/>
                    <a:stretch>
                      <a:fillRect/>
                    </a:stretch>
                  </pic:blipFill>
                  <pic:spPr>
                    <a:xfrm>
                      <a:off x="0" y="0"/>
                      <a:ext cx="3599815" cy="1198880"/>
                    </a:xfrm>
                    <a:prstGeom prst="rect">
                      <a:avLst/>
                    </a:prstGeom>
                    <a:noFill/>
                    <a:ln>
                      <a:noFill/>
                    </a:ln>
                  </pic:spPr>
                </pic:pic>
              </a:graphicData>
            </a:graphic>
          </wp:anchor>
        </w:drawing>
      </w:r>
      <w:r>
        <w:t>五类概预算元素通用子结构</w:t>
      </w:r>
    </w:p>
    <w:p w:rsidR="00456582" w:rsidRDefault="00E45D0F" w:rsidP="003D6CCA">
      <w:pPr>
        <w:pStyle w:val="af2"/>
        <w:spacing w:before="161" w:after="161"/>
      </w:pPr>
      <w:r>
        <w:rPr>
          <w:rFonts w:hint="eastAsia"/>
        </w:rPr>
        <w:t>核心属性和业务规则</w:t>
      </w:r>
    </w:p>
    <w:p w:rsidR="00456582" w:rsidRDefault="00E45D0F">
      <w:pPr>
        <w:pStyle w:val="af3"/>
        <w:rPr>
          <w:rFonts w:hint="default"/>
        </w:rPr>
      </w:pPr>
      <w:r>
        <w:t>EstimateBudgetData</w:t>
      </w:r>
      <w:r>
        <w:t>（概预算数据）用于组织项目级概预算数据，其核心属性定义见表</w:t>
      </w:r>
      <w:r>
        <w:t>6</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概预算数据</w:t>
      </w:r>
      <w:r>
        <w:rPr>
          <w:rFonts w:ascii="黑体" w:eastAsia="黑体" w:hAnsi="黑体" w:cs="黑体" w:hint="eastAsia"/>
          <w:color w:val="000000"/>
          <w:szCs w:val="21"/>
        </w:rPr>
        <w:t>EstimateBudgetData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819"/>
        <w:gridCol w:w="2453"/>
        <w:gridCol w:w="2416"/>
        <w:gridCol w:w="1594"/>
        <w:gridCol w:w="649"/>
        <w:gridCol w:w="1274"/>
      </w:tblGrid>
      <w:tr w:rsidR="00456582">
        <w:trPr>
          <w:cantSplit/>
          <w:trHeight w:val="170"/>
          <w:tblHeader/>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序号</w:t>
            </w:r>
          </w:p>
        </w:tc>
        <w:tc>
          <w:tcPr>
            <w:tcW w:w="245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41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中文</w:t>
            </w:r>
            <w:r>
              <w:rPr>
                <w:rFonts w:ascii="宋体" w:eastAsia="宋体" w:hAnsi="宋体" w:cs="宋体" w:hint="eastAsia"/>
                <w:color w:val="000000"/>
                <w:szCs w:val="18"/>
              </w:rPr>
              <w:t>解释</w:t>
            </w:r>
          </w:p>
        </w:tc>
        <w:tc>
          <w:tcPr>
            <w:tcW w:w="159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64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必填</w:t>
            </w:r>
          </w:p>
        </w:tc>
        <w:tc>
          <w:tcPr>
            <w:tcW w:w="127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trHeight w:val="90"/>
          <w:jc w:val="center"/>
        </w:trPr>
        <w:tc>
          <w:tcPr>
            <w:tcW w:w="81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7"/>
              </w:numPr>
              <w:ind w:firstLine="0"/>
              <w:jc w:val="center"/>
              <w:rPr>
                <w:rFonts w:ascii="宋体" w:eastAsia="宋体" w:hAnsi="宋体" w:cs="宋体"/>
                <w:color w:val="000000"/>
                <w:szCs w:val="18"/>
              </w:rPr>
            </w:pPr>
          </w:p>
        </w:tc>
        <w:tc>
          <w:tcPr>
            <w:tcW w:w="245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ProjectNumber</w:t>
            </w:r>
          </w:p>
        </w:tc>
        <w:tc>
          <w:tcPr>
            <w:tcW w:w="2416"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项目编号</w:t>
            </w:r>
          </w:p>
        </w:tc>
        <w:tc>
          <w:tcPr>
            <w:tcW w:w="159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String</w:t>
            </w:r>
          </w:p>
        </w:tc>
        <w:tc>
          <w:tcPr>
            <w:tcW w:w="64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c>
          <w:tcPr>
            <w:tcW w:w="127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见注</w:t>
            </w:r>
            <w:r>
              <w:rPr>
                <w:rFonts w:ascii="宋体" w:eastAsia="宋体" w:hAnsi="宋体" w:cs="宋体" w:hint="eastAsia"/>
                <w:color w:val="000000"/>
                <w:kern w:val="0"/>
                <w:szCs w:val="18"/>
              </w:rPr>
              <w:t>1</w:t>
            </w:r>
          </w:p>
        </w:tc>
      </w:tr>
      <w:tr w:rsidR="00456582">
        <w:trPr>
          <w:cantSplit/>
          <w:trHeight w:val="113"/>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7"/>
              </w:numPr>
              <w:ind w:firstLine="0"/>
              <w:jc w:val="center"/>
              <w:rPr>
                <w:rFonts w:ascii="宋体" w:eastAsia="宋体" w:hAnsi="宋体" w:cs="宋体"/>
                <w:color w:val="000000"/>
                <w:szCs w:val="18"/>
              </w:rPr>
            </w:pP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ProjectName</w:t>
            </w:r>
          </w:p>
        </w:tc>
        <w:tc>
          <w:tcPr>
            <w:tcW w:w="2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项目名称</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String</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r>
      <w:tr w:rsidR="00456582">
        <w:trPr>
          <w:cantSplit/>
          <w:trHeight w:val="113"/>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7"/>
              </w:numPr>
              <w:ind w:firstLine="0"/>
              <w:jc w:val="center"/>
              <w:rPr>
                <w:rFonts w:ascii="宋体" w:eastAsia="宋体" w:hAnsi="宋体" w:cs="宋体"/>
                <w:color w:val="000000"/>
                <w:szCs w:val="18"/>
              </w:rPr>
            </w:pP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TotalAmount</w:t>
            </w:r>
          </w:p>
        </w:tc>
        <w:tc>
          <w:tcPr>
            <w:tcW w:w="2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szCs w:val="18"/>
              </w:rPr>
              <w:t>当前有效批复概算总额</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见注</w:t>
            </w:r>
            <w:r>
              <w:rPr>
                <w:rFonts w:ascii="宋体" w:eastAsia="宋体" w:hAnsi="宋体" w:cs="宋体" w:hint="eastAsia"/>
                <w:color w:val="000000"/>
                <w:kern w:val="0"/>
                <w:szCs w:val="18"/>
              </w:rPr>
              <w:t>2</w:t>
            </w:r>
          </w:p>
        </w:tc>
      </w:tr>
      <w:tr w:rsidR="00456582">
        <w:trPr>
          <w:cantSplit/>
          <w:trHeight w:val="113"/>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7"/>
              </w:numPr>
              <w:ind w:firstLine="0"/>
              <w:jc w:val="center"/>
              <w:rPr>
                <w:rFonts w:ascii="宋体" w:eastAsia="宋体" w:hAnsi="宋体" w:cs="宋体"/>
                <w:color w:val="000000"/>
                <w:szCs w:val="18"/>
              </w:rPr>
            </w:pP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InitialAmount</w:t>
            </w:r>
          </w:p>
        </w:tc>
        <w:tc>
          <w:tcPr>
            <w:tcW w:w="2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szCs w:val="18"/>
              </w:rPr>
              <w:t>原初步设计批复概算总额</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r>
      <w:tr w:rsidR="00456582">
        <w:trPr>
          <w:cantSplit/>
          <w:trHeight w:val="113"/>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7"/>
              </w:numPr>
              <w:ind w:firstLine="0"/>
              <w:jc w:val="center"/>
              <w:rPr>
                <w:rFonts w:ascii="宋体" w:eastAsia="宋体" w:hAnsi="宋体" w:cs="宋体"/>
                <w:color w:val="000000"/>
                <w:szCs w:val="18"/>
              </w:rPr>
            </w:pP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InitialRepairAmount</w:t>
            </w:r>
          </w:p>
        </w:tc>
        <w:tc>
          <w:tcPr>
            <w:tcW w:w="2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szCs w:val="18"/>
              </w:rPr>
              <w:t>修初补初批准净增减额</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trHeight w:val="113"/>
          <w:jc w:val="center"/>
        </w:trPr>
        <w:tc>
          <w:tcPr>
            <w:tcW w:w="81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456582">
            <w:pPr>
              <w:keepLines/>
              <w:widowControl/>
              <w:numPr>
                <w:ilvl w:val="0"/>
                <w:numId w:val="27"/>
              </w:numPr>
              <w:ind w:firstLine="0"/>
              <w:jc w:val="center"/>
              <w:rPr>
                <w:rFonts w:ascii="宋体" w:eastAsia="宋体" w:hAnsi="宋体" w:cs="宋体"/>
                <w:color w:val="000000"/>
                <w:szCs w:val="18"/>
              </w:rPr>
            </w:pPr>
          </w:p>
        </w:tc>
        <w:tc>
          <w:tcPr>
            <w:tcW w:w="245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OtherAmount</w:t>
            </w:r>
          </w:p>
        </w:tc>
        <w:tc>
          <w:tcPr>
            <w:tcW w:w="2416"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left"/>
              <w:rPr>
                <w:rFonts w:ascii="宋体" w:eastAsia="宋体" w:hAnsi="宋体" w:cs="宋体"/>
                <w:color w:val="000000"/>
                <w:kern w:val="0"/>
                <w:szCs w:val="18"/>
              </w:rPr>
            </w:pPr>
            <w:r>
              <w:rPr>
                <w:rFonts w:ascii="宋体" w:eastAsia="宋体" w:hAnsi="宋体" w:cs="宋体" w:hint="eastAsia"/>
                <w:color w:val="000000"/>
                <w:szCs w:val="18"/>
              </w:rPr>
              <w:t>其他批准净增减额</w:t>
            </w:r>
          </w:p>
        </w:tc>
        <w:tc>
          <w:tcPr>
            <w:tcW w:w="15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6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widowControl/>
              <w:jc w:val="left"/>
              <w:rPr>
                <w:rFonts w:ascii="宋体" w:eastAsia="宋体" w:hAnsi="宋体" w:cs="宋体"/>
                <w:color w:val="000000"/>
                <w:kern w:val="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bl>
    <w:p w:rsidR="00456582" w:rsidRDefault="00E45D0F">
      <w:pPr>
        <w:pStyle w:val="aff5"/>
      </w:pPr>
      <w:r>
        <w:rPr>
          <w:rFonts w:hint="eastAsia"/>
        </w:rPr>
        <w:t>1  ProjectNumber</w:t>
      </w:r>
      <w:r>
        <w:rPr>
          <w:rFonts w:hint="eastAsia"/>
        </w:rPr>
        <w:t>（项目编号）：项目编号是关联项目的唯一标识，非空且唯一。</w:t>
      </w:r>
    </w:p>
    <w:p w:rsidR="00456582" w:rsidRDefault="00E45D0F">
      <w:pPr>
        <w:pStyle w:val="aff5"/>
      </w:pPr>
      <w:r>
        <w:lastRenderedPageBreak/>
        <w:t>2  TotalAmount</w:t>
      </w:r>
      <w:r>
        <w:t>（当前有效批复概算总额）：</w:t>
      </w:r>
      <w:r>
        <w:t>TotalAmount=InitialAmount+InitialRepairAmount+OtherAmount</w:t>
      </w:r>
      <w:r>
        <w:t>。</w:t>
      </w:r>
    </w:p>
    <w:p w:rsidR="00456582" w:rsidRDefault="00E45D0F">
      <w:pPr>
        <w:pStyle w:val="aff5"/>
      </w:pPr>
      <w:r>
        <w:t xml:space="preserve">3  </w:t>
      </w:r>
      <w:r>
        <w:t>InitialRepairAmount</w:t>
      </w:r>
      <w:r>
        <w:t>（修初补初批准净增减额）：由历次修初增减额和补初增量汇总形成。每次修初增减额为该次修初后的批复概算总额与本次修初前当前有效批复概算总额之差。</w:t>
      </w:r>
    </w:p>
    <w:p w:rsidR="00456582" w:rsidRDefault="00E45D0F">
      <w:pPr>
        <w:pStyle w:val="aff5"/>
      </w:pPr>
      <w:r>
        <w:t>4  OtherAmount</w:t>
      </w:r>
      <w:r>
        <w:t>（其他批准净增减额）：由价差、征拆差及其他明确调整批复概算总额的批准净增减额汇总形成。</w:t>
      </w:r>
    </w:p>
    <w:p w:rsidR="00456582" w:rsidRDefault="00456582">
      <w:pPr>
        <w:pStyle w:val="affa"/>
      </w:pPr>
    </w:p>
    <w:p w:rsidR="00456582" w:rsidRDefault="00E45D0F">
      <w:pPr>
        <w:pStyle w:val="af3"/>
        <w:rPr>
          <w:rFonts w:hint="default"/>
        </w:rPr>
      </w:pPr>
      <w:r>
        <w:t>OriginalBudgetData</w:t>
      </w:r>
      <w:r>
        <w:t>（原批复概算数据）承载原初步设计批复，其下</w:t>
      </w:r>
      <w:r>
        <w:t>FileInfo</w:t>
      </w:r>
      <w:r>
        <w:t>和</w:t>
      </w:r>
      <w:r>
        <w:t>BudgetSection</w:t>
      </w:r>
      <w:r>
        <w:t>的核心属性应分别符合表</w:t>
      </w:r>
      <w:r>
        <w:t>7</w:t>
      </w:r>
      <w:r>
        <w:t>和表</w:t>
      </w:r>
      <w:r>
        <w:t>2</w:t>
      </w:r>
      <w:r>
        <w:t>的规定。</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文件信息</w:t>
      </w:r>
      <w:r>
        <w:rPr>
          <w:rFonts w:ascii="黑体" w:eastAsia="黑体" w:hAnsi="黑体" w:cs="黑体" w:hint="eastAsia"/>
          <w:color w:val="000000"/>
          <w:szCs w:val="21"/>
        </w:rPr>
        <w:t>FileInfo</w:t>
      </w:r>
      <w:r>
        <w:rPr>
          <w:rFonts w:ascii="黑体" w:eastAsia="黑体" w:hAnsi="黑体" w:cs="黑体" w:hint="eastAsia"/>
          <w:color w:val="000000"/>
          <w:szCs w:val="21"/>
        </w:rPr>
        <w:t>核心属性</w:t>
      </w:r>
    </w:p>
    <w:tbl>
      <w:tblPr>
        <w:tblStyle w:val="afff6"/>
        <w:tblW w:w="0" w:type="auto"/>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4"/>
        <w:gridCol w:w="2707"/>
        <w:gridCol w:w="2124"/>
        <w:gridCol w:w="1396"/>
        <w:gridCol w:w="884"/>
        <w:gridCol w:w="1187"/>
      </w:tblGrid>
      <w:tr w:rsidR="00456582">
        <w:trPr>
          <w:cantSplit/>
          <w:tblHeader/>
          <w:jc w:val="center"/>
        </w:trPr>
        <w:tc>
          <w:tcPr>
            <w:tcW w:w="77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70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2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w:t>
            </w:r>
            <w:r>
              <w:rPr>
                <w:rFonts w:ascii="宋体" w:eastAsia="宋体" w:hAnsi="宋体" w:cs="宋体" w:hint="eastAsia"/>
                <w:color w:val="000000"/>
                <w:szCs w:val="18"/>
              </w:rPr>
              <w:t>解释</w:t>
            </w:r>
          </w:p>
        </w:tc>
        <w:tc>
          <w:tcPr>
            <w:tcW w:w="139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8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74"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8"/>
              </w:numPr>
              <w:ind w:firstLine="0"/>
              <w:jc w:val="center"/>
              <w:rPr>
                <w:rFonts w:ascii="宋体" w:eastAsia="宋体" w:hAnsi="宋体" w:cs="宋体"/>
                <w:color w:val="000000"/>
                <w:szCs w:val="18"/>
              </w:rPr>
            </w:pPr>
          </w:p>
        </w:tc>
        <w:tc>
          <w:tcPr>
            <w:tcW w:w="270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kern w:val="0"/>
                <w:szCs w:val="18"/>
              </w:rPr>
              <w:t>ApprovalNumber</w:t>
            </w:r>
          </w:p>
        </w:tc>
        <w:tc>
          <w:tcPr>
            <w:tcW w:w="21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kern w:val="0"/>
                <w:szCs w:val="18"/>
              </w:rPr>
              <w:t>批复文号</w:t>
            </w:r>
          </w:p>
        </w:tc>
        <w:tc>
          <w:tcPr>
            <w:tcW w:w="1396"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kern w:val="0"/>
                <w:szCs w:val="18"/>
              </w:rPr>
              <w:t>String</w:t>
            </w:r>
          </w:p>
        </w:tc>
        <w:tc>
          <w:tcPr>
            <w:tcW w:w="88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kern w:val="0"/>
                <w:szCs w:val="18"/>
              </w:rPr>
              <w:t>√</w:t>
            </w:r>
          </w:p>
        </w:tc>
        <w:tc>
          <w:tcPr>
            <w:tcW w:w="1187"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8"/>
              </w:numPr>
              <w:ind w:firstLine="0"/>
              <w:jc w:val="center"/>
              <w:rPr>
                <w:rFonts w:ascii="宋体" w:eastAsia="宋体" w:hAnsi="宋体" w:cs="宋体"/>
                <w:color w:val="000000"/>
                <w:szCs w:val="18"/>
              </w:rPr>
            </w:pPr>
          </w:p>
        </w:tc>
        <w:tc>
          <w:tcPr>
            <w:tcW w:w="2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szCs w:val="18"/>
              </w:rPr>
              <w:t>ApprovalDate</w:t>
            </w:r>
          </w:p>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szCs w:val="18"/>
              </w:rPr>
              <w:t>批复日期</w:t>
            </w:r>
          </w:p>
        </w:tc>
        <w:tc>
          <w:tcPr>
            <w:tcW w:w="1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Date</w:t>
            </w:r>
          </w:p>
        </w:tc>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8"/>
              </w:numPr>
              <w:ind w:firstLine="0"/>
              <w:jc w:val="center"/>
              <w:rPr>
                <w:rFonts w:ascii="宋体" w:eastAsia="宋体" w:hAnsi="宋体" w:cs="宋体"/>
                <w:color w:val="000000"/>
                <w:szCs w:val="18"/>
              </w:rPr>
            </w:pPr>
          </w:p>
        </w:tc>
        <w:tc>
          <w:tcPr>
            <w:tcW w:w="2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kern w:val="0"/>
                <w:szCs w:val="18"/>
              </w:rPr>
              <w:t>ApprovalType</w:t>
            </w:r>
          </w:p>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szCs w:val="18"/>
              </w:rPr>
              <w:t>批复事项类型</w:t>
            </w:r>
          </w:p>
        </w:tc>
        <w:tc>
          <w:tcPr>
            <w:tcW w:w="1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kern w:val="0"/>
                <w:szCs w:val="18"/>
              </w:rPr>
              <w:t>Integer</w:t>
            </w:r>
          </w:p>
        </w:tc>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kern w:val="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kern w:val="0"/>
                <w:szCs w:val="18"/>
              </w:rPr>
              <w:t>见注</w:t>
            </w:r>
            <w:r>
              <w:rPr>
                <w:rFonts w:ascii="宋体" w:eastAsia="宋体" w:hAnsi="宋体" w:cs="宋体" w:hint="eastAsia"/>
                <w:color w:val="000000"/>
                <w:kern w:val="0"/>
                <w:szCs w:val="18"/>
              </w:rPr>
              <w:t>2</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8"/>
              </w:numPr>
              <w:ind w:firstLine="0"/>
              <w:jc w:val="center"/>
              <w:rPr>
                <w:rFonts w:ascii="宋体" w:eastAsia="宋体" w:hAnsi="宋体" w:cs="宋体"/>
                <w:color w:val="000000"/>
                <w:szCs w:val="18"/>
              </w:rPr>
            </w:pPr>
          </w:p>
        </w:tc>
        <w:tc>
          <w:tcPr>
            <w:tcW w:w="2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szCs w:val="18"/>
              </w:rPr>
              <w:t>ApprovalForm</w:t>
            </w:r>
          </w:p>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szCs w:val="18"/>
              </w:rPr>
              <w:t>初步设计调整形式</w:t>
            </w:r>
          </w:p>
        </w:tc>
        <w:tc>
          <w:tcPr>
            <w:tcW w:w="1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Integer</w:t>
            </w:r>
          </w:p>
        </w:tc>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8"/>
              </w:numPr>
              <w:ind w:firstLine="0"/>
              <w:jc w:val="center"/>
              <w:rPr>
                <w:rFonts w:ascii="宋体" w:eastAsia="宋体" w:hAnsi="宋体" w:cs="宋体"/>
                <w:color w:val="000000"/>
                <w:szCs w:val="18"/>
              </w:rPr>
            </w:pPr>
          </w:p>
        </w:tc>
        <w:tc>
          <w:tcPr>
            <w:tcW w:w="2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kern w:val="0"/>
                <w:szCs w:val="18"/>
              </w:rPr>
              <w:t>SourceOfExpenses</w:t>
            </w:r>
          </w:p>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kern w:val="0"/>
                <w:szCs w:val="18"/>
              </w:rPr>
              <w:t>费用来源</w:t>
            </w:r>
          </w:p>
        </w:tc>
        <w:tc>
          <w:tcPr>
            <w:tcW w:w="1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kern w:val="0"/>
                <w:szCs w:val="18"/>
              </w:rPr>
              <w:t>Integer</w:t>
            </w:r>
          </w:p>
        </w:tc>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kern w:val="0"/>
                <w:szCs w:val="18"/>
              </w:rPr>
              <w:t>见注</w:t>
            </w:r>
            <w:r>
              <w:rPr>
                <w:rFonts w:ascii="宋体" w:eastAsia="宋体" w:hAnsi="宋体" w:cs="宋体" w:hint="eastAsia"/>
                <w:color w:val="000000"/>
                <w:kern w:val="0"/>
                <w:szCs w:val="18"/>
              </w:rPr>
              <w:t>4</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8"/>
              </w:numPr>
              <w:ind w:firstLine="0"/>
              <w:jc w:val="center"/>
              <w:rPr>
                <w:rFonts w:ascii="宋体" w:eastAsia="宋体" w:hAnsi="宋体" w:cs="宋体"/>
                <w:color w:val="000000"/>
                <w:szCs w:val="18"/>
              </w:rPr>
            </w:pPr>
          </w:p>
        </w:tc>
        <w:tc>
          <w:tcPr>
            <w:tcW w:w="2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kern w:val="0"/>
                <w:szCs w:val="18"/>
              </w:rPr>
              <w:t>ApprovalFileName</w:t>
            </w:r>
          </w:p>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kern w:val="0"/>
                <w:szCs w:val="18"/>
              </w:rPr>
              <w:t>批复文件名</w:t>
            </w:r>
          </w:p>
        </w:tc>
        <w:tc>
          <w:tcPr>
            <w:tcW w:w="1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kern w:val="0"/>
                <w:szCs w:val="18"/>
              </w:rPr>
              <w:t>String</w:t>
            </w:r>
          </w:p>
        </w:tc>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kern w:val="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8"/>
              </w:numPr>
              <w:ind w:firstLine="0"/>
              <w:jc w:val="center"/>
              <w:rPr>
                <w:rFonts w:ascii="宋体" w:eastAsia="宋体" w:hAnsi="宋体" w:cs="宋体"/>
                <w:color w:val="000000"/>
                <w:szCs w:val="18"/>
              </w:rPr>
            </w:pPr>
          </w:p>
        </w:tc>
        <w:tc>
          <w:tcPr>
            <w:tcW w:w="2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szCs w:val="18"/>
              </w:rPr>
              <w:t>BaseApprovedAmount</w:t>
            </w:r>
          </w:p>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szCs w:val="18"/>
              </w:rPr>
              <w:t>修初前有效批复概算总额</w:t>
            </w:r>
          </w:p>
        </w:tc>
        <w:tc>
          <w:tcPr>
            <w:tcW w:w="1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5</w:t>
            </w:r>
          </w:p>
        </w:tc>
      </w:tr>
      <w:tr w:rsidR="00456582">
        <w:trPr>
          <w:cantSplit/>
          <w:jc w:val="center"/>
        </w:trPr>
        <w:tc>
          <w:tcPr>
            <w:tcW w:w="774"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456582">
            <w:pPr>
              <w:keepLines/>
              <w:widowControl/>
              <w:numPr>
                <w:ilvl w:val="0"/>
                <w:numId w:val="28"/>
              </w:numPr>
              <w:ind w:firstLine="0"/>
              <w:jc w:val="center"/>
              <w:rPr>
                <w:rFonts w:ascii="宋体" w:eastAsia="宋体" w:hAnsi="宋体" w:cs="宋体"/>
                <w:color w:val="000000"/>
                <w:szCs w:val="18"/>
              </w:rPr>
            </w:pPr>
          </w:p>
        </w:tc>
        <w:tc>
          <w:tcPr>
            <w:tcW w:w="27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left"/>
              <w:rPr>
                <w:rFonts w:ascii="宋体" w:eastAsia="宋体" w:hAnsi="宋体" w:cs="宋体"/>
                <w:color w:val="000000"/>
                <w:szCs w:val="18"/>
              </w:rPr>
            </w:pPr>
            <w:r>
              <w:rPr>
                <w:rFonts w:ascii="宋体" w:eastAsia="宋体" w:hAnsi="宋体" w:cs="宋体" w:hint="eastAsia"/>
                <w:color w:val="000000"/>
                <w:kern w:val="0"/>
                <w:szCs w:val="18"/>
              </w:rPr>
              <w:t>ApprovalAmount</w:t>
            </w:r>
          </w:p>
        </w:tc>
        <w:tc>
          <w:tcPr>
            <w:tcW w:w="212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left"/>
              <w:rPr>
                <w:rFonts w:ascii="宋体" w:eastAsia="宋体" w:hAnsi="宋体" w:cs="宋体"/>
                <w:color w:val="000000"/>
                <w:szCs w:val="18"/>
              </w:rPr>
            </w:pPr>
            <w:r>
              <w:rPr>
                <w:rFonts w:ascii="宋体" w:eastAsia="宋体" w:hAnsi="宋体" w:cs="宋体" w:hint="eastAsia"/>
                <w:color w:val="000000"/>
                <w:kern w:val="0"/>
                <w:szCs w:val="18"/>
              </w:rPr>
              <w:t>批复金额</w:t>
            </w:r>
          </w:p>
        </w:tc>
        <w:tc>
          <w:tcPr>
            <w:tcW w:w="1396"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szCs w:val="18"/>
              </w:rPr>
            </w:pPr>
            <w:r>
              <w:rPr>
                <w:rFonts w:ascii="宋体" w:eastAsia="宋体" w:hAnsi="宋体" w:cs="宋体" w:hint="eastAsia"/>
                <w:color w:val="000000"/>
                <w:kern w:val="0"/>
                <w:szCs w:val="18"/>
              </w:rPr>
              <w:t>Decimal</w:t>
            </w:r>
          </w:p>
        </w:tc>
        <w:tc>
          <w:tcPr>
            <w:tcW w:w="88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widowControl/>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6</w:t>
            </w:r>
          </w:p>
        </w:tc>
      </w:tr>
    </w:tbl>
    <w:p w:rsidR="00456582" w:rsidRDefault="00E45D0F">
      <w:pPr>
        <w:pStyle w:val="aff5"/>
      </w:pPr>
      <w:r>
        <w:t>1  ApprovalDate</w:t>
      </w:r>
      <w:r>
        <w:t>（批复日期）：批复文件载明的批复日期，用于确定批复事项的计算顺序。</w:t>
      </w:r>
    </w:p>
    <w:p w:rsidR="00456582" w:rsidRDefault="00E45D0F">
      <w:pPr>
        <w:pStyle w:val="aff5"/>
      </w:pPr>
      <w:r>
        <w:rPr>
          <w:rFonts w:hint="eastAsia"/>
        </w:rPr>
        <w:t xml:space="preserve">2  </w:t>
      </w:r>
      <w:r>
        <w:t>ApprovalType</w:t>
      </w:r>
      <w:r>
        <w:t>（批复事项类型）：</w:t>
      </w:r>
      <w:r>
        <w:t>0=</w:t>
      </w:r>
      <w:r>
        <w:t>Ⅰ</w:t>
      </w:r>
      <w:r>
        <w:t>类变更；</w:t>
      </w:r>
      <w:r>
        <w:t>1=</w:t>
      </w:r>
      <w:r>
        <w:t>Ⅱ</w:t>
      </w:r>
      <w:r>
        <w:t>a</w:t>
      </w:r>
      <w:r>
        <w:t>类变更；</w:t>
      </w:r>
      <w:r>
        <w:t>2=</w:t>
      </w:r>
      <w:r>
        <w:t>Ⅱ</w:t>
      </w:r>
      <w:r>
        <w:t>b</w:t>
      </w:r>
      <w:r>
        <w:t>类变更；</w:t>
      </w:r>
      <w:r>
        <w:t>3=</w:t>
      </w:r>
      <w:r>
        <w:t>价差；</w:t>
      </w:r>
      <w:r>
        <w:t>4=</w:t>
      </w:r>
      <w:r>
        <w:t>征拆差；</w:t>
      </w:r>
      <w:r>
        <w:t>5=</w:t>
      </w:r>
      <w:r>
        <w:t>其他。</w:t>
      </w:r>
    </w:p>
    <w:p w:rsidR="00456582" w:rsidRDefault="00E45D0F">
      <w:pPr>
        <w:pStyle w:val="aff5"/>
      </w:pPr>
      <w:r>
        <w:rPr>
          <w:rFonts w:hint="eastAsia"/>
        </w:rPr>
        <w:t>3</w:t>
      </w:r>
      <w:r>
        <w:t xml:space="preserve">  ApprovalForm</w:t>
      </w:r>
      <w:r>
        <w:t>（初步设计调整形式）：</w:t>
      </w:r>
      <w:r>
        <w:t>0=</w:t>
      </w:r>
      <w:r>
        <w:t>修初；</w:t>
      </w:r>
      <w:r>
        <w:t>1=</w:t>
      </w:r>
      <w:r>
        <w:t>补初。</w:t>
      </w:r>
      <w:r>
        <w:t>ApprovalType</w:t>
      </w:r>
      <w:r>
        <w:t>为</w:t>
      </w:r>
      <w:r>
        <w:t>Ⅰ</w:t>
      </w:r>
      <w:r>
        <w:t>类变更时应填写，其他批复事项不要求填写。</w:t>
      </w:r>
    </w:p>
    <w:p w:rsidR="00456582" w:rsidRDefault="00E45D0F">
      <w:pPr>
        <w:pStyle w:val="aff5"/>
      </w:pPr>
      <w:r>
        <w:rPr>
          <w:rFonts w:hint="eastAsia"/>
        </w:rPr>
        <w:t>4</w:t>
      </w:r>
      <w:r>
        <w:rPr>
          <w:rFonts w:hint="eastAsia"/>
        </w:rPr>
        <w:t xml:space="preserve">  SourceOfExpenses</w:t>
      </w:r>
      <w:r>
        <w:rPr>
          <w:rFonts w:hint="eastAsia"/>
        </w:rPr>
        <w:t>（费用来源）：</w:t>
      </w:r>
      <w:r>
        <w:rPr>
          <w:rFonts w:hint="eastAsia"/>
        </w:rPr>
        <w:t>0=</w:t>
      </w:r>
      <w:r>
        <w:rPr>
          <w:rFonts w:hint="eastAsia"/>
        </w:rPr>
        <w:t>增加概算；</w:t>
      </w:r>
      <w:r>
        <w:rPr>
          <w:rFonts w:hint="eastAsia"/>
        </w:rPr>
        <w:t>1=</w:t>
      </w:r>
      <w:r>
        <w:rPr>
          <w:rFonts w:hint="eastAsia"/>
        </w:rPr>
        <w:t>预备费；</w:t>
      </w:r>
      <w:r>
        <w:rPr>
          <w:rFonts w:hint="eastAsia"/>
        </w:rPr>
        <w:t>2=</w:t>
      </w:r>
      <w:r>
        <w:rPr>
          <w:rFonts w:hint="eastAsia"/>
        </w:rPr>
        <w:t>降造费</w:t>
      </w:r>
      <w:r>
        <w:rPr>
          <w:rFonts w:hint="eastAsia"/>
        </w:rPr>
        <w:t>；</w:t>
      </w:r>
      <w:r>
        <w:rPr>
          <w:rFonts w:hint="eastAsia"/>
        </w:rPr>
        <w:t>3=</w:t>
      </w:r>
      <w:r>
        <w:rPr>
          <w:rFonts w:hint="eastAsia"/>
        </w:rPr>
        <w:t>招标结余；</w:t>
      </w:r>
      <w:r>
        <w:rPr>
          <w:rFonts w:hint="eastAsia"/>
        </w:rPr>
        <w:t>4=</w:t>
      </w:r>
      <w:r>
        <w:rPr>
          <w:rFonts w:hint="eastAsia"/>
        </w:rPr>
        <w:t>其他</w:t>
      </w:r>
      <w:r>
        <w:rPr>
          <w:rFonts w:hint="eastAsia"/>
        </w:rPr>
        <w:t>。</w:t>
      </w:r>
      <w:r>
        <w:rPr>
          <w:rFonts w:hint="eastAsia"/>
        </w:rPr>
        <w:t>在批复文件明确费用来源时填写。</w:t>
      </w:r>
    </w:p>
    <w:p w:rsidR="00456582" w:rsidRDefault="00E45D0F">
      <w:pPr>
        <w:pStyle w:val="aff5"/>
      </w:pPr>
      <w:r>
        <w:t>5  BaseApprovedAmount</w:t>
      </w:r>
      <w:r>
        <w:t>（修初前有效批复概算总额）：仅在</w:t>
      </w:r>
      <w:r>
        <w:t>ApprovalForm</w:t>
      </w:r>
      <w:r>
        <w:t>为修初时填写，表示本次修初前的当前有效批复概算总额，应包含此前已经生效的修初、补初、价差、征拆差及其他概算调整。</w:t>
      </w:r>
    </w:p>
    <w:p w:rsidR="00456582" w:rsidRDefault="00E45D0F">
      <w:pPr>
        <w:pStyle w:val="aff5"/>
      </w:pPr>
      <w:r>
        <w:t>6  ApprovalAmount</w:t>
      </w:r>
      <w:r>
        <w:t>（批复金额）：</w:t>
      </w:r>
      <w:r>
        <w:t>ApprovalForm</w:t>
      </w:r>
      <w:r>
        <w:t>为修初时，表示本次修初后的批复概算总额；</w:t>
      </w:r>
      <w:r>
        <w:t>ApprovalForm</w:t>
      </w:r>
      <w:r>
        <w:t>为补初时，表示本次批</w:t>
      </w:r>
      <w:r>
        <w:t>准增量；价差、征拆差及其他批复事项中，表示本次批准增减额。</w:t>
      </w:r>
    </w:p>
    <w:p w:rsidR="00456582" w:rsidRDefault="00E45D0F">
      <w:pPr>
        <w:pStyle w:val="aff5"/>
      </w:pPr>
      <w:r>
        <w:t xml:space="preserve">7  </w:t>
      </w:r>
      <w:r>
        <w:t>有效批复应按</w:t>
      </w:r>
      <w:r>
        <w:t>ApprovalDate</w:t>
      </w:r>
      <w:r>
        <w:t>顺序计算。</w:t>
      </w:r>
      <w:r>
        <w:t>Ⅱ</w:t>
      </w:r>
      <w:r>
        <w:t>a</w:t>
      </w:r>
      <w:r>
        <w:t>类变更和</w:t>
      </w:r>
      <w:r>
        <w:t>Ⅱ</w:t>
      </w:r>
      <w:r>
        <w:t>b</w:t>
      </w:r>
      <w:r>
        <w:t>类变更不调整</w:t>
      </w:r>
      <w:r>
        <w:t>TotalAmount</w:t>
      </w:r>
      <w:r>
        <w:t>；价差、征拆差及其他明确调整批复概算总额的批准净增减额计入</w:t>
      </w:r>
      <w:r>
        <w:t>OtherAmount</w:t>
      </w:r>
      <w:r>
        <w:t>。</w:t>
      </w:r>
    </w:p>
    <w:p w:rsidR="00456582" w:rsidRDefault="00E45D0F">
      <w:pPr>
        <w:pStyle w:val="aff5"/>
      </w:pPr>
      <w:r>
        <w:t xml:space="preserve">8  </w:t>
      </w:r>
      <w:r>
        <w:t>历次修初增减额应逐次计算并累计，不应以最后一次修初总额直接扣减</w:t>
      </w:r>
      <w:r>
        <w:t>InitialAmount</w:t>
      </w:r>
      <w:r>
        <w:t>。已反映在</w:t>
      </w:r>
      <w:r>
        <w:t>BaseApprovedAmount</w:t>
      </w:r>
      <w:r>
        <w:t>中的批复调整，不应因本次修初再次累计；</w:t>
      </w:r>
      <w:r>
        <w:t>Ⅰ</w:t>
      </w:r>
      <w:r>
        <w:t>类变更形成修初或补初批复后，原变更金额不应重复计入</w:t>
      </w:r>
      <w:r>
        <w:t>TotalAmount</w:t>
      </w:r>
      <w:r>
        <w:t>。</w:t>
      </w:r>
    </w:p>
    <w:p w:rsidR="00456582" w:rsidRDefault="00456582">
      <w:pPr>
        <w:pStyle w:val="affa"/>
      </w:pPr>
    </w:p>
    <w:p w:rsidR="00456582" w:rsidRDefault="00E45D0F">
      <w:pPr>
        <w:pStyle w:val="af3"/>
        <w:rPr>
          <w:rFonts w:hint="default"/>
        </w:rPr>
      </w:pPr>
      <w:r>
        <w:t>Adju</w:t>
      </w:r>
      <w:r>
        <w:t>stedBudgetData</w:t>
      </w:r>
      <w:r>
        <w:t>（概算调整数据）承载Ⅰ类变更形成的修初、补初批复，其下</w:t>
      </w:r>
      <w:r>
        <w:t>FileInfo</w:t>
      </w:r>
      <w:r>
        <w:t>和</w:t>
      </w:r>
      <w:r>
        <w:t>BudgetSection</w:t>
      </w:r>
      <w:r>
        <w:t>的核心属性应分别符合表</w:t>
      </w:r>
      <w:r>
        <w:t>7</w:t>
      </w:r>
      <w:r>
        <w:t>和表</w:t>
      </w:r>
      <w:r>
        <w:t>2</w:t>
      </w:r>
      <w:r>
        <w:t>的规定。</w:t>
      </w:r>
    </w:p>
    <w:p w:rsidR="00456582" w:rsidRDefault="00456582">
      <w:pPr>
        <w:pStyle w:val="affa"/>
      </w:pPr>
    </w:p>
    <w:p w:rsidR="00456582" w:rsidRDefault="00E45D0F">
      <w:pPr>
        <w:pStyle w:val="af3"/>
        <w:rPr>
          <w:rFonts w:hint="default"/>
        </w:rPr>
      </w:pPr>
      <w:r>
        <w:lastRenderedPageBreak/>
        <w:t>OtherApprovedData</w:t>
      </w:r>
      <w:r>
        <w:t>（其他批复数据）承载价差、征拆差及其他批复，其下</w:t>
      </w:r>
      <w:r>
        <w:t>FileInfo</w:t>
      </w:r>
      <w:r>
        <w:t>和</w:t>
      </w:r>
      <w:r>
        <w:t>BudgetSection</w:t>
      </w:r>
      <w:r>
        <w:t>的核心属性应分别符合表</w:t>
      </w:r>
      <w:r>
        <w:t>7</w:t>
      </w:r>
      <w:r>
        <w:t>和表</w:t>
      </w:r>
      <w:r>
        <w:t>2</w:t>
      </w:r>
      <w:r>
        <w:t>的规定。</w:t>
      </w:r>
    </w:p>
    <w:p w:rsidR="00456582" w:rsidRDefault="00456582">
      <w:pPr>
        <w:pStyle w:val="affa"/>
      </w:pPr>
    </w:p>
    <w:p w:rsidR="00456582" w:rsidRDefault="00E45D0F">
      <w:pPr>
        <w:pStyle w:val="af3"/>
        <w:rPr>
          <w:rFonts w:hint="default"/>
        </w:rPr>
      </w:pPr>
      <w:r>
        <w:t>ConstructionDrawingBudgetData</w:t>
      </w:r>
      <w:r>
        <w:t>（施工图预算数据）的下级子元素</w:t>
      </w:r>
      <w:r>
        <w:t>FileInfo</w:t>
      </w:r>
      <w:r>
        <w:t>和</w:t>
      </w:r>
      <w:r>
        <w:t>BudgetSection</w:t>
      </w:r>
      <w:r>
        <w:t>属性定义应符合表</w:t>
      </w:r>
      <w:r>
        <w:t>7</w:t>
      </w:r>
      <w:r>
        <w:t>与表</w:t>
      </w:r>
      <w:r>
        <w:t>2</w:t>
      </w:r>
      <w:r>
        <w:t>的规定。</w:t>
      </w:r>
    </w:p>
    <w:p w:rsidR="00456582" w:rsidRDefault="00456582">
      <w:pPr>
        <w:pStyle w:val="affa"/>
      </w:pPr>
    </w:p>
    <w:p w:rsidR="00456582" w:rsidRDefault="00E45D0F">
      <w:pPr>
        <w:pStyle w:val="af3"/>
        <w:rPr>
          <w:rFonts w:hint="default"/>
        </w:rPr>
      </w:pPr>
      <w:r>
        <w:t>UseO</w:t>
      </w:r>
      <w:r>
        <w:t>fPreFeesData</w:t>
      </w:r>
      <w:r>
        <w:t>（预备费和降造费使用数据）承载预备费和降造费使用情况，不直接调整</w:t>
      </w:r>
      <w:r>
        <w:t>TotalAmount</w:t>
      </w:r>
      <w:r>
        <w:t>；其下</w:t>
      </w:r>
      <w:r>
        <w:t>FileInfo</w:t>
      </w:r>
      <w:r>
        <w:t>和</w:t>
      </w:r>
      <w:r>
        <w:t>BudgetSection</w:t>
      </w:r>
      <w:r>
        <w:t>的核心属性应分别符合表</w:t>
      </w:r>
      <w:r>
        <w:t>7</w:t>
      </w:r>
      <w:r>
        <w:t>和表</w:t>
      </w:r>
      <w:r>
        <w:t>2</w:t>
      </w:r>
      <w:r>
        <w:t>的规定。</w:t>
      </w:r>
    </w:p>
    <w:p w:rsidR="00456582" w:rsidRDefault="00E45D0F" w:rsidP="003D6CCA">
      <w:pPr>
        <w:pStyle w:val="af1"/>
        <w:spacing w:before="161" w:after="161"/>
      </w:pPr>
      <w:bookmarkStart w:id="57" w:name="7.2投资计划数据"/>
      <w:r>
        <w:rPr>
          <w:rFonts w:hint="eastAsia"/>
        </w:rPr>
        <w:t>投资计划数据</w:t>
      </w:r>
      <w:bookmarkEnd w:id="57"/>
    </w:p>
    <w:p w:rsidR="00456582" w:rsidRDefault="00E45D0F" w:rsidP="003D6CCA">
      <w:pPr>
        <w:pStyle w:val="af2"/>
        <w:spacing w:before="161" w:after="161"/>
      </w:pPr>
      <w:r>
        <w:rPr>
          <w:rFonts w:hint="eastAsia"/>
        </w:rPr>
        <w:t>业务范围</w:t>
      </w:r>
    </w:p>
    <w:p w:rsidR="00456582" w:rsidRDefault="00E45D0F">
      <w:pPr>
        <w:pStyle w:val="affa"/>
      </w:pPr>
      <w:r>
        <w:t>项目级投资计划数据应反映铁路建设项目实施阶段的投资控制基准、年度及季度投资计划、年度及季度投资完成情况，以及项目累计计划总投资和开累完成投资等信息。</w:t>
      </w:r>
    </w:p>
    <w:p w:rsidR="00456582" w:rsidRDefault="00E45D0F">
      <w:pPr>
        <w:pStyle w:val="affa"/>
      </w:pPr>
      <w:r>
        <w:t>投资计划数据以建设项目为组织范围，按照年度形成投资计划记录和投资完成记录，并通过概算章节明细反映各章节的年度及季度计划投资金额、实际投资完</w:t>
      </w:r>
      <w:r>
        <w:t>成金额。项目编号、项目名称等公共属性按照第</w:t>
      </w:r>
      <w:r>
        <w:t>6</w:t>
      </w:r>
      <w:r>
        <w:t>章相关规定执行。</w:t>
      </w:r>
    </w:p>
    <w:p w:rsidR="00456582" w:rsidRDefault="00E45D0F" w:rsidP="003D6CCA">
      <w:pPr>
        <w:pStyle w:val="af2"/>
        <w:spacing w:before="161" w:after="161"/>
      </w:pPr>
      <w:r>
        <w:rPr>
          <w:rFonts w:hint="eastAsia"/>
        </w:rPr>
        <w:t>数据结构</w:t>
      </w:r>
    </w:p>
    <w:p w:rsidR="00456582" w:rsidRDefault="00E45D0F">
      <w:pPr>
        <w:pStyle w:val="affa"/>
      </w:pPr>
      <w:r>
        <w:rPr>
          <w:noProof/>
        </w:rPr>
        <w:drawing>
          <wp:anchor distT="0" distB="0" distL="114300" distR="114300" simplePos="0" relativeHeight="251654144" behindDoc="0" locked="0" layoutInCell="1" allowOverlap="1">
            <wp:simplePos x="0" y="0"/>
            <wp:positionH relativeFrom="column">
              <wp:posOffset>648335</wp:posOffset>
            </wp:positionH>
            <wp:positionV relativeFrom="paragraph">
              <wp:posOffset>728980</wp:posOffset>
            </wp:positionV>
            <wp:extent cx="4464050" cy="1163955"/>
            <wp:effectExtent l="0" t="0" r="6350" b="4445"/>
            <wp:wrapTopAndBottom/>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6" cstate="print"/>
                    <a:stretch>
                      <a:fillRect/>
                    </a:stretch>
                  </pic:blipFill>
                  <pic:spPr>
                    <a:xfrm>
                      <a:off x="0" y="0"/>
                      <a:ext cx="4464050" cy="1163955"/>
                    </a:xfrm>
                    <a:prstGeom prst="rect">
                      <a:avLst/>
                    </a:prstGeom>
                    <a:noFill/>
                    <a:ln>
                      <a:noFill/>
                    </a:ln>
                  </pic:spPr>
                </pic:pic>
              </a:graphicData>
            </a:graphic>
          </wp:anchor>
        </w:drawing>
      </w:r>
      <w:r>
        <w:t>项目级投资计划数据信息的</w:t>
      </w:r>
      <w:r>
        <w:t>XML</w:t>
      </w:r>
      <w:r>
        <w:t>入口元素为</w:t>
      </w:r>
      <w:r>
        <w:t>InvestmentPlanData</w:t>
      </w:r>
      <w:r>
        <w:t>（投资计划数据信息）。该元素包含属性集合、</w:t>
      </w:r>
      <w:r>
        <w:t>AIPData</w:t>
      </w:r>
      <w:r>
        <w:t>（项目年度投资计划数据）和</w:t>
      </w:r>
      <w:r>
        <w:t>PInvestsumData</w:t>
      </w:r>
      <w:r>
        <w:t>（项目投资完成汇总数据），元素结构见图</w:t>
      </w:r>
      <w:r>
        <w:t>6</w:t>
      </w:r>
      <w:r>
        <w:t>。</w:t>
      </w:r>
    </w:p>
    <w:p w:rsidR="00456582" w:rsidRDefault="00E45D0F" w:rsidP="003D6CCA">
      <w:pPr>
        <w:pStyle w:val="a4"/>
        <w:numPr>
          <w:ilvl w:val="0"/>
          <w:numId w:val="23"/>
        </w:numPr>
        <w:spacing w:before="161" w:after="161"/>
      </w:pPr>
      <w:r>
        <w:t>项目级投资计划数据元素结构图</w:t>
      </w:r>
    </w:p>
    <w:p w:rsidR="00456582" w:rsidRDefault="00E45D0F">
      <w:pPr>
        <w:pStyle w:val="affa"/>
      </w:pPr>
      <w:r>
        <w:t>AIPData</w:t>
      </w:r>
      <w:r>
        <w:t>（项目年度投资计划数据）用于记录一个年度的投资计划数据。每条</w:t>
      </w:r>
      <w:r>
        <w:t>AIPData</w:t>
      </w:r>
      <w:r>
        <w:t>记录包含年度计划投资总额和一组</w:t>
      </w:r>
      <w:r>
        <w:t>AIPBudgetSection</w:t>
      </w:r>
      <w:r>
        <w:t>（年度计划概算章节）明细，元</w:t>
      </w:r>
      <w:r>
        <w:t>素结构见图</w:t>
      </w:r>
      <w:r>
        <w:t>7</w:t>
      </w:r>
      <w:r>
        <w:t>。</w:t>
      </w:r>
    </w:p>
    <w:p w:rsidR="00456582" w:rsidRDefault="00E45D0F" w:rsidP="003D6CCA">
      <w:pPr>
        <w:pStyle w:val="a4"/>
        <w:numPr>
          <w:ilvl w:val="0"/>
          <w:numId w:val="23"/>
        </w:numPr>
        <w:spacing w:before="161" w:after="161"/>
      </w:pPr>
      <w:r>
        <w:rPr>
          <w:noProof/>
        </w:rPr>
        <w:drawing>
          <wp:anchor distT="0" distB="0" distL="114300" distR="114300" simplePos="0" relativeHeight="251648000" behindDoc="0" locked="0" layoutInCell="1" allowOverlap="1">
            <wp:simplePos x="0" y="0"/>
            <wp:positionH relativeFrom="column">
              <wp:posOffset>778510</wp:posOffset>
            </wp:positionH>
            <wp:positionV relativeFrom="paragraph">
              <wp:posOffset>114935</wp:posOffset>
            </wp:positionV>
            <wp:extent cx="4392295" cy="1330325"/>
            <wp:effectExtent l="0" t="0" r="1905" b="15875"/>
            <wp:wrapTopAndBottom/>
            <wp:docPr id="100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 name="图片 2"/>
                    <pic:cNvPicPr>
                      <a:picLocks noChangeAspect="1"/>
                    </pic:cNvPicPr>
                  </pic:nvPicPr>
                  <pic:blipFill>
                    <a:blip r:embed="rId27" cstate="print"/>
                    <a:stretch>
                      <a:fillRect/>
                    </a:stretch>
                  </pic:blipFill>
                  <pic:spPr>
                    <a:xfrm>
                      <a:off x="0" y="0"/>
                      <a:ext cx="4392295" cy="1330325"/>
                    </a:xfrm>
                    <a:prstGeom prst="rect">
                      <a:avLst/>
                    </a:prstGeom>
                    <a:noFill/>
                    <a:ln>
                      <a:noFill/>
                    </a:ln>
                  </pic:spPr>
                </pic:pic>
              </a:graphicData>
            </a:graphic>
          </wp:anchor>
        </w:drawing>
      </w:r>
      <w:r>
        <w:t>项目年度投资计划数据元素结构图</w:t>
      </w:r>
    </w:p>
    <w:p w:rsidR="00456582" w:rsidRDefault="00E45D0F">
      <w:pPr>
        <w:pStyle w:val="affa"/>
      </w:pPr>
      <w:r>
        <w:lastRenderedPageBreak/>
        <w:t>PInvestsumData</w:t>
      </w:r>
      <w:r>
        <w:t>（项目投资完成汇总数据）用于记录一个年度的投资完成数据。每条</w:t>
      </w:r>
      <w:r>
        <w:t>PInvestsumData</w:t>
      </w:r>
      <w:r>
        <w:t>记录包含年度投资完成金额、年度投资完成比例和一组</w:t>
      </w:r>
      <w:r>
        <w:t>PISBudgetSection</w:t>
      </w:r>
      <w:r>
        <w:t>（年度投资完成概算章节）明细，元素结构见图</w:t>
      </w:r>
      <w:r>
        <w:t>8</w:t>
      </w:r>
      <w:r>
        <w:t>。</w:t>
      </w:r>
    </w:p>
    <w:p w:rsidR="00456582" w:rsidRDefault="00E45D0F" w:rsidP="003D6CCA">
      <w:pPr>
        <w:pStyle w:val="a4"/>
        <w:numPr>
          <w:ilvl w:val="0"/>
          <w:numId w:val="23"/>
        </w:numPr>
        <w:spacing w:before="161" w:after="161"/>
      </w:pPr>
      <w:r>
        <w:rPr>
          <w:noProof/>
        </w:rPr>
        <w:drawing>
          <wp:anchor distT="0" distB="0" distL="114300" distR="114300" simplePos="0" relativeHeight="251649024" behindDoc="0" locked="0" layoutInCell="1" allowOverlap="1">
            <wp:simplePos x="0" y="0"/>
            <wp:positionH relativeFrom="column">
              <wp:posOffset>684530</wp:posOffset>
            </wp:positionH>
            <wp:positionV relativeFrom="paragraph">
              <wp:posOffset>173990</wp:posOffset>
            </wp:positionV>
            <wp:extent cx="4392295" cy="1370965"/>
            <wp:effectExtent l="0" t="0" r="1905" b="635"/>
            <wp:wrapTopAndBottom/>
            <wp:docPr id="1000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 name="图片 3"/>
                    <pic:cNvPicPr>
                      <a:picLocks noChangeAspect="1"/>
                    </pic:cNvPicPr>
                  </pic:nvPicPr>
                  <pic:blipFill>
                    <a:blip r:embed="rId28" cstate="print"/>
                    <a:stretch>
                      <a:fillRect/>
                    </a:stretch>
                  </pic:blipFill>
                  <pic:spPr>
                    <a:xfrm>
                      <a:off x="0" y="0"/>
                      <a:ext cx="4392295" cy="1370965"/>
                    </a:xfrm>
                    <a:prstGeom prst="rect">
                      <a:avLst/>
                    </a:prstGeom>
                    <a:noFill/>
                    <a:ln>
                      <a:noFill/>
                    </a:ln>
                  </pic:spPr>
                </pic:pic>
              </a:graphicData>
            </a:graphic>
          </wp:anchor>
        </w:drawing>
      </w:r>
      <w:r>
        <w:t>项目投资完成汇总数据元素结构图</w:t>
      </w:r>
    </w:p>
    <w:p w:rsidR="00456582" w:rsidRDefault="00E45D0F" w:rsidP="003D6CCA">
      <w:pPr>
        <w:pStyle w:val="af2"/>
        <w:spacing w:before="161" w:after="161"/>
      </w:pPr>
      <w:r>
        <w:rPr>
          <w:rFonts w:hint="eastAsia"/>
        </w:rPr>
        <w:t>核心属性和业务规则</w:t>
      </w:r>
    </w:p>
    <w:p w:rsidR="00456582" w:rsidRDefault="00E45D0F">
      <w:pPr>
        <w:pStyle w:val="af3"/>
        <w:rPr>
          <w:rFonts w:hint="default"/>
        </w:rPr>
      </w:pPr>
      <w:r>
        <w:t>InvestmentPlanData</w:t>
      </w:r>
      <w:r>
        <w:t>（投资计划数据信息）的核心属性定义见表</w:t>
      </w:r>
      <w:r>
        <w:t>8</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投资计划数据信息</w:t>
      </w:r>
      <w:r>
        <w:rPr>
          <w:rFonts w:ascii="黑体" w:eastAsia="黑体" w:hAnsi="黑体" w:cs="黑体" w:hint="eastAsia"/>
          <w:color w:val="000000"/>
          <w:szCs w:val="21"/>
        </w:rPr>
        <w:t>InvestmentPlanData</w:t>
      </w:r>
      <w:r>
        <w:rPr>
          <w:rFonts w:ascii="黑体" w:eastAsia="黑体" w:hAnsi="黑体" w:cs="黑体" w:hint="eastAsia"/>
          <w:color w:val="000000"/>
          <w:szCs w:val="21"/>
        </w:rPr>
        <w:t>核心属性</w:t>
      </w:r>
    </w:p>
    <w:tbl>
      <w:tblPr>
        <w:tblStyle w:val="afff6"/>
        <w:tblW w:w="0" w:type="auto"/>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4"/>
        <w:gridCol w:w="2707"/>
        <w:gridCol w:w="2124"/>
        <w:gridCol w:w="1396"/>
        <w:gridCol w:w="884"/>
        <w:gridCol w:w="1187"/>
      </w:tblGrid>
      <w:tr w:rsidR="00456582">
        <w:trPr>
          <w:cantSplit/>
          <w:tblHeader/>
          <w:jc w:val="center"/>
        </w:trPr>
        <w:tc>
          <w:tcPr>
            <w:tcW w:w="77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70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2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39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8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74"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9"/>
              </w:numPr>
              <w:ind w:firstLine="0"/>
              <w:jc w:val="center"/>
              <w:rPr>
                <w:rFonts w:ascii="宋体" w:eastAsia="宋体" w:hAnsi="宋体" w:cs="宋体"/>
                <w:color w:val="000000"/>
                <w:szCs w:val="18"/>
              </w:rPr>
            </w:pPr>
          </w:p>
        </w:tc>
        <w:tc>
          <w:tcPr>
            <w:tcW w:w="270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EffectiveApprovedTotalInvestment</w:t>
            </w:r>
          </w:p>
        </w:tc>
        <w:tc>
          <w:tcPr>
            <w:tcW w:w="21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当前有效批复</w:t>
            </w:r>
            <w:r>
              <w:rPr>
                <w:rFonts w:ascii="宋体" w:eastAsia="宋体" w:hAnsi="宋体" w:cs="宋体" w:hint="eastAsia"/>
                <w:color w:val="000000"/>
                <w:szCs w:val="18"/>
              </w:rPr>
              <w:t>概算总额</w:t>
            </w:r>
          </w:p>
        </w:tc>
        <w:tc>
          <w:tcPr>
            <w:tcW w:w="1396"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8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29"/>
              </w:numPr>
              <w:ind w:firstLine="0"/>
              <w:jc w:val="center"/>
              <w:rPr>
                <w:rFonts w:ascii="宋体" w:eastAsia="宋体" w:hAnsi="宋体" w:cs="宋体"/>
                <w:color w:val="000000"/>
                <w:szCs w:val="18"/>
              </w:rPr>
            </w:pPr>
          </w:p>
        </w:tc>
        <w:tc>
          <w:tcPr>
            <w:tcW w:w="2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CumulativePlannedInvestment</w:t>
            </w:r>
          </w:p>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累计计划总投资</w:t>
            </w:r>
          </w:p>
        </w:tc>
        <w:tc>
          <w:tcPr>
            <w:tcW w:w="1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774"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456582">
            <w:pPr>
              <w:keepLines/>
              <w:widowControl/>
              <w:numPr>
                <w:ilvl w:val="0"/>
                <w:numId w:val="29"/>
              </w:numPr>
              <w:ind w:firstLine="0"/>
              <w:jc w:val="center"/>
              <w:rPr>
                <w:rFonts w:ascii="宋体" w:eastAsia="宋体" w:hAnsi="宋体" w:cs="宋体"/>
                <w:color w:val="000000"/>
                <w:szCs w:val="18"/>
              </w:rPr>
            </w:pPr>
          </w:p>
        </w:tc>
        <w:tc>
          <w:tcPr>
            <w:tcW w:w="27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CumulativeInvestmentCompletion</w:t>
            </w:r>
          </w:p>
        </w:tc>
        <w:tc>
          <w:tcPr>
            <w:tcW w:w="212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项目开累完成投资</w:t>
            </w:r>
          </w:p>
        </w:tc>
        <w:tc>
          <w:tcPr>
            <w:tcW w:w="1396"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8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bl>
    <w:p w:rsidR="00456582" w:rsidRDefault="00E45D0F">
      <w:pPr>
        <w:pStyle w:val="aff5"/>
      </w:pPr>
      <w:r>
        <w:t>1  EffectiveApprovedTotalInvestment</w:t>
      </w:r>
      <w:r>
        <w:t>（当前有效批复</w:t>
      </w:r>
      <w:r>
        <w:rPr>
          <w:rFonts w:hint="eastAsia"/>
        </w:rPr>
        <w:t>概算总额</w:t>
      </w:r>
      <w:r>
        <w:t>）：应与本次交换中</w:t>
      </w:r>
      <w:r>
        <w:t>EstimateBudgetData</w:t>
      </w:r>
      <w:r>
        <w:t>的</w:t>
      </w:r>
      <w:r>
        <w:t>TotalAmount</w:t>
      </w:r>
      <w:r>
        <w:t>保持一致。</w:t>
      </w:r>
    </w:p>
    <w:p w:rsidR="00456582" w:rsidRDefault="00E45D0F">
      <w:pPr>
        <w:pStyle w:val="aff5"/>
      </w:pPr>
      <w:r>
        <w:t>2  CumulativePlannedInvestment</w:t>
      </w:r>
      <w:r>
        <w:t>（累计计划总投资）：记录项目累计安排的计划投资金额。</w:t>
      </w:r>
    </w:p>
    <w:p w:rsidR="00456582" w:rsidRDefault="00E45D0F">
      <w:pPr>
        <w:pStyle w:val="aff5"/>
      </w:pPr>
      <w:r>
        <w:t>3  CumulativeInvestmentCompletion</w:t>
      </w:r>
      <w:r>
        <w:t>（项目开累完成投资）：记录项目累计完成的投资金额。</w:t>
      </w:r>
    </w:p>
    <w:p w:rsidR="00456582" w:rsidRDefault="00456582">
      <w:pPr>
        <w:pStyle w:val="affa"/>
      </w:pPr>
    </w:p>
    <w:p w:rsidR="00456582" w:rsidRDefault="00E45D0F">
      <w:pPr>
        <w:pStyle w:val="af3"/>
        <w:rPr>
          <w:rFonts w:hint="default"/>
        </w:rPr>
      </w:pPr>
      <w:r>
        <w:t>AIPData</w:t>
      </w:r>
      <w:r>
        <w:t>（项目年度投资计划数据）的核心属性定义见表</w:t>
      </w:r>
      <w:r>
        <w:t>9</w:t>
      </w:r>
      <w:r>
        <w:t>；其下级子元素</w:t>
      </w:r>
      <w:r>
        <w:t>AIPBudgetSection</w:t>
      </w:r>
      <w:r>
        <w:t>的核心属性定义见表</w:t>
      </w:r>
      <w:r>
        <w:t>10</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项目年度投资计划数据</w:t>
      </w:r>
      <w:r>
        <w:rPr>
          <w:rFonts w:ascii="黑体" w:eastAsia="黑体" w:hAnsi="黑体" w:cs="黑体" w:hint="eastAsia"/>
          <w:color w:val="000000"/>
          <w:szCs w:val="21"/>
        </w:rPr>
        <w:t>AIPData</w:t>
      </w:r>
      <w:r>
        <w:rPr>
          <w:rFonts w:ascii="黑体" w:eastAsia="黑体" w:hAnsi="黑体" w:cs="黑体" w:hint="eastAsia"/>
          <w:color w:val="000000"/>
          <w:szCs w:val="21"/>
        </w:rPr>
        <w:t>核心属性</w:t>
      </w:r>
    </w:p>
    <w:tbl>
      <w:tblPr>
        <w:tblStyle w:val="afff6"/>
        <w:tblW w:w="0" w:type="auto"/>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4"/>
        <w:gridCol w:w="2707"/>
        <w:gridCol w:w="2124"/>
        <w:gridCol w:w="1396"/>
        <w:gridCol w:w="884"/>
        <w:gridCol w:w="1187"/>
      </w:tblGrid>
      <w:tr w:rsidR="00456582">
        <w:trPr>
          <w:cantSplit/>
          <w:tblHeader/>
          <w:jc w:val="center"/>
        </w:trPr>
        <w:tc>
          <w:tcPr>
            <w:tcW w:w="77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70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2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39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8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74"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0"/>
              </w:numPr>
              <w:ind w:firstLine="0"/>
              <w:jc w:val="center"/>
              <w:rPr>
                <w:rFonts w:ascii="宋体" w:eastAsia="宋体" w:hAnsi="宋体" w:cs="宋体"/>
                <w:color w:val="000000"/>
                <w:szCs w:val="18"/>
              </w:rPr>
            </w:pPr>
          </w:p>
        </w:tc>
        <w:tc>
          <w:tcPr>
            <w:tcW w:w="270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Year</w:t>
            </w:r>
          </w:p>
        </w:tc>
        <w:tc>
          <w:tcPr>
            <w:tcW w:w="21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年度</w:t>
            </w:r>
          </w:p>
        </w:tc>
        <w:tc>
          <w:tcPr>
            <w:tcW w:w="1396"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88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74"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456582">
            <w:pPr>
              <w:keepLines/>
              <w:widowControl/>
              <w:numPr>
                <w:ilvl w:val="0"/>
                <w:numId w:val="30"/>
              </w:numPr>
              <w:ind w:firstLine="0"/>
              <w:jc w:val="center"/>
              <w:rPr>
                <w:rFonts w:ascii="宋体" w:eastAsia="宋体" w:hAnsi="宋体" w:cs="宋体"/>
                <w:color w:val="000000"/>
                <w:szCs w:val="18"/>
              </w:rPr>
            </w:pPr>
          </w:p>
        </w:tc>
        <w:tc>
          <w:tcPr>
            <w:tcW w:w="27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AnnualInvestmentPlanAmount</w:t>
            </w:r>
          </w:p>
        </w:tc>
        <w:tc>
          <w:tcPr>
            <w:tcW w:w="212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年度计划投资总额</w:t>
            </w:r>
          </w:p>
        </w:tc>
        <w:tc>
          <w:tcPr>
            <w:tcW w:w="1396"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8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bl>
    <w:p w:rsidR="00456582" w:rsidRDefault="00E45D0F">
      <w:pPr>
        <w:pStyle w:val="aff5"/>
      </w:pPr>
      <w:r>
        <w:t>1  AnnualInvestmentPlanAmount</w:t>
      </w:r>
      <w:r>
        <w:t>（年度计划投资总额）：由该年度</w:t>
      </w:r>
      <w:r>
        <w:t>AIPBudgetSection</w:t>
      </w:r>
      <w:r>
        <w:t>中的年度计划投资金额按</w:t>
      </w:r>
      <w:r>
        <w:t>6.4.1</w:t>
      </w:r>
      <w:r>
        <w:t>规定汇总形成。</w:t>
      </w:r>
    </w:p>
    <w:p w:rsidR="00456582" w:rsidRDefault="00456582">
      <w:pPr>
        <w:pStyle w:val="affa"/>
      </w:pP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lastRenderedPageBreak/>
        <w:t>年度计划概算章节</w:t>
      </w:r>
      <w:r>
        <w:rPr>
          <w:rFonts w:ascii="黑体" w:eastAsia="黑体" w:hAnsi="黑体" w:cs="黑体" w:hint="eastAsia"/>
          <w:color w:val="000000"/>
          <w:szCs w:val="21"/>
        </w:rPr>
        <w:t>AIPBudgetSection</w:t>
      </w:r>
      <w:r>
        <w:rPr>
          <w:rFonts w:ascii="黑体" w:eastAsia="黑体" w:hAnsi="黑体" w:cs="黑体" w:hint="eastAsia"/>
          <w:color w:val="000000"/>
          <w:szCs w:val="21"/>
        </w:rPr>
        <w:t>核心属性</w:t>
      </w:r>
    </w:p>
    <w:tbl>
      <w:tblPr>
        <w:tblStyle w:val="afff6"/>
        <w:tblW w:w="0" w:type="auto"/>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4"/>
        <w:gridCol w:w="2959"/>
        <w:gridCol w:w="2287"/>
        <w:gridCol w:w="981"/>
        <w:gridCol w:w="884"/>
        <w:gridCol w:w="1187"/>
      </w:tblGrid>
      <w:tr w:rsidR="00456582">
        <w:trPr>
          <w:cantSplit/>
          <w:tblHeader/>
          <w:jc w:val="center"/>
        </w:trPr>
        <w:tc>
          <w:tcPr>
            <w:tcW w:w="77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95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28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98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8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74"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1"/>
              </w:numPr>
              <w:ind w:firstLine="0"/>
              <w:jc w:val="center"/>
              <w:rPr>
                <w:rFonts w:ascii="宋体" w:eastAsia="宋体" w:hAnsi="宋体" w:cs="宋体"/>
                <w:color w:val="000000"/>
                <w:szCs w:val="18"/>
              </w:rPr>
            </w:pPr>
          </w:p>
        </w:tc>
        <w:tc>
          <w:tcPr>
            <w:tcW w:w="295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Code</w:t>
            </w:r>
          </w:p>
        </w:tc>
        <w:tc>
          <w:tcPr>
            <w:tcW w:w="228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概算章节代码</w:t>
            </w:r>
          </w:p>
        </w:tc>
        <w:tc>
          <w:tcPr>
            <w:tcW w:w="981"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88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1"/>
              </w:numPr>
              <w:ind w:firstLine="0"/>
              <w:jc w:val="center"/>
              <w:rPr>
                <w:rFonts w:ascii="宋体" w:eastAsia="宋体" w:hAnsi="宋体" w:cs="宋体"/>
                <w:color w:val="000000"/>
                <w:szCs w:val="18"/>
              </w:rPr>
            </w:pPr>
          </w:p>
        </w:tc>
        <w:tc>
          <w:tcPr>
            <w:tcW w:w="29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Section</w:t>
            </w:r>
            <w:r>
              <w:rPr>
                <w:rFonts w:ascii="宋体" w:eastAsia="宋体" w:hAnsi="宋体" w:cs="宋体" w:hint="eastAsia"/>
                <w:color w:val="000000"/>
                <w:szCs w:val="18"/>
              </w:rPr>
              <w:t>AnnualInvestmentPlanAmount</w:t>
            </w:r>
          </w:p>
        </w:tc>
        <w:tc>
          <w:tcPr>
            <w:tcW w:w="22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本章节年度计划投资金额</w:t>
            </w:r>
          </w:p>
        </w:tc>
        <w:tc>
          <w:tcPr>
            <w:tcW w:w="9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1"/>
              </w:numPr>
              <w:ind w:firstLine="0"/>
              <w:jc w:val="center"/>
              <w:rPr>
                <w:rFonts w:ascii="宋体" w:eastAsia="宋体" w:hAnsi="宋体" w:cs="宋体"/>
                <w:color w:val="000000"/>
                <w:szCs w:val="18"/>
              </w:rPr>
            </w:pPr>
          </w:p>
        </w:tc>
        <w:tc>
          <w:tcPr>
            <w:tcW w:w="29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FirstQuarterInvestmentPlanAmount</w:t>
            </w:r>
          </w:p>
        </w:tc>
        <w:tc>
          <w:tcPr>
            <w:tcW w:w="22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第一季度计划投资金额</w:t>
            </w:r>
          </w:p>
        </w:tc>
        <w:tc>
          <w:tcPr>
            <w:tcW w:w="9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1"/>
              </w:numPr>
              <w:ind w:firstLine="0"/>
              <w:jc w:val="center"/>
              <w:rPr>
                <w:rFonts w:ascii="宋体" w:eastAsia="宋体" w:hAnsi="宋体" w:cs="宋体"/>
                <w:color w:val="000000"/>
                <w:szCs w:val="18"/>
              </w:rPr>
            </w:pPr>
          </w:p>
        </w:tc>
        <w:tc>
          <w:tcPr>
            <w:tcW w:w="29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SecondQuarterInvestmentPlanAmount</w:t>
            </w:r>
          </w:p>
        </w:tc>
        <w:tc>
          <w:tcPr>
            <w:tcW w:w="22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第二季度计划投资金额</w:t>
            </w:r>
          </w:p>
        </w:tc>
        <w:tc>
          <w:tcPr>
            <w:tcW w:w="9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7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1"/>
              </w:numPr>
              <w:ind w:firstLine="0"/>
              <w:jc w:val="center"/>
              <w:rPr>
                <w:rFonts w:ascii="宋体" w:eastAsia="宋体" w:hAnsi="宋体" w:cs="宋体"/>
                <w:color w:val="000000"/>
                <w:szCs w:val="18"/>
              </w:rPr>
            </w:pPr>
          </w:p>
        </w:tc>
        <w:tc>
          <w:tcPr>
            <w:tcW w:w="29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ThirdQuarterInvestmentPlanAmount</w:t>
            </w:r>
          </w:p>
        </w:tc>
        <w:tc>
          <w:tcPr>
            <w:tcW w:w="22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第三季度计划投资金额</w:t>
            </w:r>
          </w:p>
        </w:tc>
        <w:tc>
          <w:tcPr>
            <w:tcW w:w="9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74"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456582">
            <w:pPr>
              <w:keepLines/>
              <w:widowControl/>
              <w:numPr>
                <w:ilvl w:val="0"/>
                <w:numId w:val="31"/>
              </w:numPr>
              <w:ind w:firstLine="0"/>
              <w:jc w:val="center"/>
              <w:rPr>
                <w:rFonts w:ascii="宋体" w:eastAsia="宋体" w:hAnsi="宋体" w:cs="宋体"/>
                <w:color w:val="000000"/>
                <w:szCs w:val="18"/>
              </w:rPr>
            </w:pPr>
          </w:p>
        </w:tc>
        <w:tc>
          <w:tcPr>
            <w:tcW w:w="295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FourthQuarterInvestmentPlanAmount</w:t>
            </w:r>
          </w:p>
        </w:tc>
        <w:tc>
          <w:tcPr>
            <w:tcW w:w="228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第四季度计划投资金额</w:t>
            </w:r>
          </w:p>
        </w:tc>
        <w:tc>
          <w:tcPr>
            <w:tcW w:w="98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8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r>
    </w:tbl>
    <w:p w:rsidR="00456582" w:rsidRDefault="00456582">
      <w:pPr>
        <w:pStyle w:val="affa"/>
      </w:pPr>
    </w:p>
    <w:p w:rsidR="00456582" w:rsidRDefault="00E45D0F">
      <w:pPr>
        <w:pStyle w:val="af3"/>
        <w:rPr>
          <w:rFonts w:hint="default"/>
        </w:rPr>
      </w:pPr>
      <w:r>
        <w:t>PInvestsumData</w:t>
      </w:r>
      <w:r>
        <w:t>（项目投资完成汇总数据）的核心属性定义见表</w:t>
      </w:r>
      <w:r>
        <w:t>11</w:t>
      </w:r>
      <w:r>
        <w:t>；其下级子元素</w:t>
      </w:r>
      <w:r>
        <w:t>PISBudgetSection</w:t>
      </w:r>
      <w:r>
        <w:t>的核心属性定义见表</w:t>
      </w:r>
      <w:r>
        <w:t>12</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项目投资完成汇总数据</w:t>
      </w:r>
      <w:r>
        <w:rPr>
          <w:rFonts w:ascii="黑体" w:eastAsia="黑体" w:hAnsi="黑体" w:cs="黑体" w:hint="eastAsia"/>
          <w:color w:val="000000"/>
          <w:szCs w:val="21"/>
        </w:rPr>
        <w:t>PInvestsumData</w:t>
      </w:r>
      <w:r>
        <w:rPr>
          <w:rFonts w:ascii="黑体" w:eastAsia="黑体" w:hAnsi="黑体" w:cs="黑体" w:hint="eastAsia"/>
          <w:color w:val="000000"/>
          <w:szCs w:val="21"/>
        </w:rPr>
        <w:t>核心属性</w:t>
      </w:r>
    </w:p>
    <w:tbl>
      <w:tblPr>
        <w:tblStyle w:val="afff6"/>
        <w:tblW w:w="0" w:type="auto"/>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634"/>
        <w:gridCol w:w="2960"/>
        <w:gridCol w:w="2710"/>
        <w:gridCol w:w="873"/>
        <w:gridCol w:w="718"/>
        <w:gridCol w:w="1177"/>
      </w:tblGrid>
      <w:tr w:rsidR="00456582">
        <w:trPr>
          <w:cantSplit/>
          <w:tblHeader/>
          <w:jc w:val="center"/>
        </w:trPr>
        <w:tc>
          <w:tcPr>
            <w:tcW w:w="6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7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71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7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634"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2"/>
              </w:numPr>
              <w:ind w:firstLine="0"/>
              <w:jc w:val="center"/>
              <w:rPr>
                <w:rFonts w:ascii="宋体" w:eastAsia="宋体" w:hAnsi="宋体" w:cs="宋体"/>
                <w:color w:val="000000"/>
                <w:szCs w:val="18"/>
              </w:rPr>
            </w:pPr>
          </w:p>
        </w:tc>
        <w:tc>
          <w:tcPr>
            <w:tcW w:w="296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Year</w:t>
            </w:r>
          </w:p>
        </w:tc>
        <w:tc>
          <w:tcPr>
            <w:tcW w:w="271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年度</w:t>
            </w:r>
          </w:p>
        </w:tc>
        <w:tc>
          <w:tcPr>
            <w:tcW w:w="87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71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77"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63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2"/>
              </w:numPr>
              <w:ind w:firstLine="0"/>
              <w:jc w:val="center"/>
              <w:rPr>
                <w:rFonts w:ascii="宋体" w:eastAsia="宋体" w:hAnsi="宋体" w:cs="宋体"/>
                <w:color w:val="000000"/>
                <w:szCs w:val="18"/>
              </w:rPr>
            </w:pPr>
          </w:p>
        </w:tc>
        <w:tc>
          <w:tcPr>
            <w:tcW w:w="2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AnnualInvestmentCompletionAmount</w:t>
            </w:r>
          </w:p>
        </w:tc>
        <w:tc>
          <w:tcPr>
            <w:tcW w:w="2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年度投资完成金额</w:t>
            </w:r>
          </w:p>
        </w:tc>
        <w:tc>
          <w:tcPr>
            <w:tcW w:w="8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7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634"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456582">
            <w:pPr>
              <w:keepLines/>
              <w:widowControl/>
              <w:numPr>
                <w:ilvl w:val="0"/>
                <w:numId w:val="32"/>
              </w:numPr>
              <w:ind w:firstLine="0"/>
              <w:jc w:val="center"/>
              <w:rPr>
                <w:rFonts w:ascii="宋体" w:eastAsia="宋体" w:hAnsi="宋体" w:cs="宋体"/>
                <w:color w:val="000000"/>
                <w:szCs w:val="18"/>
              </w:rPr>
            </w:pPr>
          </w:p>
        </w:tc>
        <w:tc>
          <w:tcPr>
            <w:tcW w:w="296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AnnualInvestmentCompletionRatio</w:t>
            </w:r>
          </w:p>
        </w:tc>
        <w:tc>
          <w:tcPr>
            <w:tcW w:w="271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年度投资完成比例</w:t>
            </w:r>
          </w:p>
        </w:tc>
        <w:tc>
          <w:tcPr>
            <w:tcW w:w="87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1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77"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bl>
    <w:p w:rsidR="00456582" w:rsidRDefault="00E45D0F">
      <w:pPr>
        <w:pStyle w:val="aff5"/>
      </w:pPr>
      <w:r>
        <w:t>1  AnnualInvestmentCompletionAmount</w:t>
      </w:r>
      <w:r>
        <w:t>（年度投资完成金额）：由该年度</w:t>
      </w:r>
      <w:r>
        <w:t>PISBudgetSection</w:t>
      </w:r>
      <w:r>
        <w:t>中的年度投资完成金额按</w:t>
      </w:r>
      <w:r>
        <w:t>6.4.1</w:t>
      </w:r>
      <w:r>
        <w:t>规定汇总形成。</w:t>
      </w:r>
    </w:p>
    <w:p w:rsidR="00456582" w:rsidRDefault="00E45D0F">
      <w:pPr>
        <w:pStyle w:val="aff5"/>
      </w:pPr>
      <w:r>
        <w:t>2  AnnualInvestmentCompletionRatio</w:t>
      </w:r>
      <w:r>
        <w:t>（年度投资完成比例）：根据年度投资完成金额与对应年度计划投资总额计算形成，年度计划投资总额为</w:t>
      </w:r>
      <w:r>
        <w:t>0</w:t>
      </w:r>
      <w:r>
        <w:t>时不生成该比例。</w:t>
      </w:r>
    </w:p>
    <w:p w:rsidR="00456582" w:rsidRDefault="00E45D0F">
      <w:pPr>
        <w:pStyle w:val="aff5"/>
      </w:pPr>
      <w:r>
        <w:t xml:space="preserve">3  </w:t>
      </w:r>
      <w:r>
        <w:t>AIPBudgetSection</w:t>
      </w:r>
      <w:r>
        <w:t>和</w:t>
      </w:r>
      <w:r>
        <w:t>PISBudgetSection</w:t>
      </w:r>
      <w:r>
        <w:t>中的各季度金额按本次统计和交换范围填写；纳入本次统计或交换范围的季度应填写，未纳入范围的季度不填写。已填写的季度金额为</w:t>
      </w:r>
      <w:r>
        <w:t>0</w:t>
      </w:r>
      <w:r>
        <w:t>时，应明确表示该季度金额确为</w:t>
      </w:r>
      <w:r>
        <w:t>0</w:t>
      </w:r>
      <w:r>
        <w:t>，不得以</w:t>
      </w:r>
      <w:r>
        <w:t>0</w:t>
      </w:r>
      <w:r>
        <w:t>代替未提供值。当四个季度金额均已提供时，四个季度金额之和应与对应的年度章节金额一致；未完整提供季度金额时，不依据季度金额校验年度章节金额。</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lastRenderedPageBreak/>
        <w:t>年度投资完成概算章节</w:t>
      </w:r>
      <w:r>
        <w:rPr>
          <w:rFonts w:ascii="黑体" w:eastAsia="黑体" w:hAnsi="黑体" w:cs="黑体" w:hint="eastAsia"/>
          <w:color w:val="000000"/>
          <w:szCs w:val="21"/>
        </w:rPr>
        <w:t>PISBudgetSection</w:t>
      </w:r>
      <w:r>
        <w:rPr>
          <w:rFonts w:ascii="黑体" w:eastAsia="黑体" w:hAnsi="黑体" w:cs="黑体" w:hint="eastAsia"/>
          <w:color w:val="000000"/>
          <w:szCs w:val="21"/>
        </w:rPr>
        <w:t>核心属性</w:t>
      </w:r>
    </w:p>
    <w:tbl>
      <w:tblPr>
        <w:tblStyle w:val="afff6"/>
        <w:tblW w:w="0" w:type="auto"/>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607"/>
        <w:gridCol w:w="3520"/>
        <w:gridCol w:w="2160"/>
        <w:gridCol w:w="893"/>
        <w:gridCol w:w="705"/>
        <w:gridCol w:w="1187"/>
      </w:tblGrid>
      <w:tr w:rsidR="00456582">
        <w:trPr>
          <w:cantSplit/>
          <w:tblHeader/>
          <w:jc w:val="center"/>
        </w:trPr>
        <w:tc>
          <w:tcPr>
            <w:tcW w:w="60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352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8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607"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3"/>
              </w:numPr>
              <w:ind w:firstLine="0"/>
              <w:jc w:val="center"/>
              <w:rPr>
                <w:rFonts w:ascii="宋体" w:eastAsia="宋体" w:hAnsi="宋体" w:cs="宋体"/>
                <w:color w:val="000000"/>
                <w:szCs w:val="18"/>
              </w:rPr>
            </w:pPr>
          </w:p>
        </w:tc>
        <w:tc>
          <w:tcPr>
            <w:tcW w:w="352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Code</w:t>
            </w:r>
          </w:p>
        </w:tc>
        <w:tc>
          <w:tcPr>
            <w:tcW w:w="216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概算章节代码</w:t>
            </w:r>
          </w:p>
        </w:tc>
        <w:tc>
          <w:tcPr>
            <w:tcW w:w="89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70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607"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3"/>
              </w:numPr>
              <w:ind w:firstLine="0"/>
              <w:jc w:val="center"/>
              <w:rPr>
                <w:rFonts w:ascii="宋体" w:eastAsia="宋体" w:hAnsi="宋体" w:cs="宋体"/>
                <w:color w:val="000000"/>
                <w:szCs w:val="18"/>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Section</w:t>
            </w:r>
            <w:r>
              <w:rPr>
                <w:rFonts w:ascii="宋体" w:eastAsia="宋体" w:hAnsi="宋体" w:cs="宋体" w:hint="eastAsia"/>
                <w:color w:val="000000"/>
                <w:szCs w:val="18"/>
              </w:rPr>
              <w:t>AnnualInvestmentCompletionAmount</w:t>
            </w:r>
          </w:p>
        </w:tc>
        <w:tc>
          <w:tcPr>
            <w:tcW w:w="21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本章节年度投资完成金额</w:t>
            </w: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607"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3"/>
              </w:numPr>
              <w:ind w:firstLine="0"/>
              <w:jc w:val="center"/>
              <w:rPr>
                <w:rFonts w:ascii="宋体" w:eastAsia="宋体" w:hAnsi="宋体" w:cs="宋体"/>
                <w:color w:val="000000"/>
                <w:szCs w:val="18"/>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FirstQuarterInvestmentCompletionAmount</w:t>
            </w:r>
          </w:p>
        </w:tc>
        <w:tc>
          <w:tcPr>
            <w:tcW w:w="21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第一季度投资完成金额</w:t>
            </w: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607"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3"/>
              </w:numPr>
              <w:ind w:firstLine="0"/>
              <w:jc w:val="center"/>
              <w:rPr>
                <w:rFonts w:ascii="宋体" w:eastAsia="宋体" w:hAnsi="宋体" w:cs="宋体"/>
                <w:color w:val="000000"/>
                <w:szCs w:val="18"/>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SecondQuarterInvestmentCompletionAmount</w:t>
            </w:r>
          </w:p>
        </w:tc>
        <w:tc>
          <w:tcPr>
            <w:tcW w:w="21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第二季度投资完成金额</w:t>
            </w: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607"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456582">
            <w:pPr>
              <w:keepNext/>
              <w:keepLines/>
              <w:widowControl/>
              <w:numPr>
                <w:ilvl w:val="0"/>
                <w:numId w:val="33"/>
              </w:numPr>
              <w:ind w:firstLine="0"/>
              <w:jc w:val="center"/>
              <w:rPr>
                <w:rFonts w:ascii="宋体" w:eastAsia="宋体" w:hAnsi="宋体" w:cs="宋体"/>
                <w:color w:val="000000"/>
                <w:szCs w:val="18"/>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ThirdQuarterInvestmentCompletionAmount</w:t>
            </w:r>
          </w:p>
        </w:tc>
        <w:tc>
          <w:tcPr>
            <w:tcW w:w="21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第三季度投资完成金额</w:t>
            </w: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607"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456582">
            <w:pPr>
              <w:keepLines/>
              <w:widowControl/>
              <w:numPr>
                <w:ilvl w:val="0"/>
                <w:numId w:val="33"/>
              </w:numPr>
              <w:ind w:firstLine="0"/>
              <w:jc w:val="center"/>
              <w:rPr>
                <w:rFonts w:ascii="宋体" w:eastAsia="宋体" w:hAnsi="宋体" w:cs="宋体"/>
                <w:color w:val="000000"/>
                <w:szCs w:val="18"/>
              </w:rPr>
            </w:pPr>
          </w:p>
        </w:tc>
        <w:tc>
          <w:tcPr>
            <w:tcW w:w="352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FourthQuarterInvestmentCompletionAmount</w:t>
            </w:r>
          </w:p>
        </w:tc>
        <w:tc>
          <w:tcPr>
            <w:tcW w:w="216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第四季度投资完成金额</w:t>
            </w:r>
          </w:p>
        </w:tc>
        <w:tc>
          <w:tcPr>
            <w:tcW w:w="8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0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7"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r>
    </w:tbl>
    <w:p w:rsidR="00456582" w:rsidRDefault="00E45D0F" w:rsidP="003D6CCA">
      <w:pPr>
        <w:pStyle w:val="af1"/>
        <w:spacing w:before="161" w:after="161"/>
      </w:pPr>
      <w:bookmarkStart w:id="58" w:name="7.3资金数据"/>
      <w:r>
        <w:rPr>
          <w:rFonts w:hint="eastAsia"/>
        </w:rPr>
        <w:t>资金数据</w:t>
      </w:r>
      <w:bookmarkEnd w:id="58"/>
    </w:p>
    <w:p w:rsidR="00456582" w:rsidRDefault="00E45D0F" w:rsidP="003D6CCA">
      <w:pPr>
        <w:pStyle w:val="af2"/>
        <w:spacing w:before="161" w:after="161"/>
      </w:pPr>
      <w:r>
        <w:rPr>
          <w:rFonts w:hint="eastAsia"/>
        </w:rPr>
        <w:t>业务范围</w:t>
      </w:r>
    </w:p>
    <w:p w:rsidR="00456582" w:rsidRDefault="00E45D0F">
      <w:pPr>
        <w:pStyle w:val="affa"/>
      </w:pPr>
      <w:r>
        <w:t>项目级资金数据应反映建设项目实施阶段的建设资金到位、资金计划和资金执行情况。建设资金到位情况数据记录项目整体计划资金到位情况以及各年度实际资金到位情况；资金计划数据依据建设资金到位情况及项目资金使用需求，按月份和部门组织月度资金使用计划；资金执行数据按年度、部门和月份记录资金实际执行情况。</w:t>
      </w:r>
    </w:p>
    <w:p w:rsidR="00456582" w:rsidRDefault="00E45D0F" w:rsidP="003D6CCA">
      <w:pPr>
        <w:pStyle w:val="af2"/>
        <w:spacing w:before="161" w:after="161"/>
      </w:pPr>
      <w:r>
        <w:rPr>
          <w:rFonts w:hint="eastAsia"/>
        </w:rPr>
        <w:t>数据结构</w:t>
      </w:r>
    </w:p>
    <w:p w:rsidR="00456582" w:rsidRDefault="00E45D0F">
      <w:pPr>
        <w:pStyle w:val="affa"/>
      </w:pPr>
      <w:r>
        <w:t>项目级资金数据信息的</w:t>
      </w:r>
      <w:r>
        <w:t>XML</w:t>
      </w:r>
      <w:r>
        <w:t>入口元素为</w:t>
      </w:r>
      <w:r>
        <w:t>FundData</w:t>
      </w:r>
      <w:r>
        <w:t>（资金数据）。其直接子元素包括</w:t>
      </w:r>
      <w:r>
        <w:t>ConstructionFundAvailabilityData</w:t>
      </w:r>
      <w:r>
        <w:t>（建设资金到位情况数据）、</w:t>
      </w:r>
      <w:r>
        <w:t>FundPlanData</w:t>
      </w:r>
      <w:r>
        <w:t>（资金计划数据）和</w:t>
      </w:r>
      <w:r>
        <w:t>FundExecutionData</w:t>
      </w:r>
      <w:r>
        <w:t>（资金执行数据），元素结构见图</w:t>
      </w:r>
      <w:r>
        <w:t>9</w:t>
      </w:r>
      <w:r>
        <w:t>。</w:t>
      </w:r>
      <w:r>
        <w:t>FundData</w:t>
      </w:r>
      <w:r>
        <w:t>按项目年度组织，每条</w:t>
      </w:r>
      <w:r>
        <w:t>FundData</w:t>
      </w:r>
      <w:r>
        <w:t>记录表示一个项目一个年度的资金数据；其中，年度明细反映该年度数据，累计属性反映项目开工至该年度末的累计金额。同一项目存在多个年度资金数据时，可在</w:t>
      </w:r>
      <w:r>
        <w:t>ProjectDataInfo</w:t>
      </w:r>
      <w:r>
        <w:t>下组</w:t>
      </w:r>
      <w:r>
        <w:t>织多条</w:t>
      </w:r>
      <w:r>
        <w:t>FundData</w:t>
      </w:r>
      <w:r>
        <w:t>记录。</w:t>
      </w:r>
    </w:p>
    <w:p w:rsidR="00456582" w:rsidRDefault="00E45D0F" w:rsidP="003D6CCA">
      <w:pPr>
        <w:pStyle w:val="a4"/>
        <w:numPr>
          <w:ilvl w:val="0"/>
          <w:numId w:val="23"/>
        </w:numPr>
        <w:spacing w:before="161" w:after="161"/>
      </w:pPr>
      <w:r>
        <w:rPr>
          <w:noProof/>
        </w:rPr>
        <w:lastRenderedPageBreak/>
        <w:drawing>
          <wp:anchor distT="0" distB="0" distL="114300" distR="114300" simplePos="0" relativeHeight="251657216" behindDoc="0" locked="0" layoutInCell="1" allowOverlap="1">
            <wp:simplePos x="0" y="0"/>
            <wp:positionH relativeFrom="column">
              <wp:posOffset>-161290</wp:posOffset>
            </wp:positionH>
            <wp:positionV relativeFrom="paragraph">
              <wp:posOffset>132080</wp:posOffset>
            </wp:positionV>
            <wp:extent cx="6191885" cy="2590165"/>
            <wp:effectExtent l="0" t="0" r="5715" b="635"/>
            <wp:wrapTopAndBottom/>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29" cstate="print"/>
                    <a:stretch>
                      <a:fillRect/>
                    </a:stretch>
                  </pic:blipFill>
                  <pic:spPr>
                    <a:xfrm>
                      <a:off x="0" y="0"/>
                      <a:ext cx="6191885" cy="2590165"/>
                    </a:xfrm>
                    <a:prstGeom prst="rect">
                      <a:avLst/>
                    </a:prstGeom>
                    <a:noFill/>
                    <a:ln>
                      <a:noFill/>
                    </a:ln>
                  </pic:spPr>
                </pic:pic>
              </a:graphicData>
            </a:graphic>
          </wp:anchor>
        </w:drawing>
      </w:r>
      <w:r>
        <w:t>项目级资金数据元素结构图</w:t>
      </w:r>
    </w:p>
    <w:p w:rsidR="00456582" w:rsidRDefault="00E45D0F">
      <w:pPr>
        <w:pStyle w:val="affa"/>
      </w:pPr>
      <w:r>
        <w:rPr>
          <w:noProof/>
        </w:rPr>
        <w:drawing>
          <wp:anchor distT="0" distB="0" distL="114300" distR="114300" simplePos="0" relativeHeight="251662336" behindDoc="0" locked="0" layoutInCell="1" allowOverlap="1">
            <wp:simplePos x="0" y="0"/>
            <wp:positionH relativeFrom="column">
              <wp:posOffset>1241425</wp:posOffset>
            </wp:positionH>
            <wp:positionV relativeFrom="paragraph">
              <wp:posOffset>1094105</wp:posOffset>
            </wp:positionV>
            <wp:extent cx="3060065" cy="970915"/>
            <wp:effectExtent l="0" t="0" r="13335" b="19685"/>
            <wp:wrapTopAndBottom/>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30" cstate="print"/>
                    <a:stretch>
                      <a:fillRect/>
                    </a:stretch>
                  </pic:blipFill>
                  <pic:spPr>
                    <a:xfrm>
                      <a:off x="0" y="0"/>
                      <a:ext cx="3060065" cy="970915"/>
                    </a:xfrm>
                    <a:prstGeom prst="rect">
                      <a:avLst/>
                    </a:prstGeom>
                    <a:noFill/>
                    <a:ln>
                      <a:noFill/>
                    </a:ln>
                  </pic:spPr>
                </pic:pic>
              </a:graphicData>
            </a:graphic>
          </wp:anchor>
        </w:drawing>
      </w:r>
      <w:r>
        <w:t>ConstructionFundAvailabilityData</w:t>
      </w:r>
      <w:r>
        <w:t>（建设资金到位情况数据）下设</w:t>
      </w:r>
      <w:r>
        <w:t>FundAvailabilityPlan</w:t>
      </w:r>
      <w:r>
        <w:t>（计划资金到位情况）和</w:t>
      </w:r>
      <w:r>
        <w:t>AnnualActualFundAvailability</w:t>
      </w:r>
      <w:r>
        <w:t>（年度资金到位情况）两个子元素。</w:t>
      </w:r>
      <w:r>
        <w:t>FundAvailabilityPlan</w:t>
      </w:r>
      <w:r>
        <w:t>记录截至所属</w:t>
      </w:r>
      <w:r>
        <w:t>FundData</w:t>
      </w:r>
      <w:r>
        <w:t>的</w:t>
      </w:r>
      <w:r>
        <w:t>Year</w:t>
      </w:r>
      <w:r>
        <w:t>所示年度末有效的项目整体各类资金来源计划到位金额；</w:t>
      </w:r>
      <w:r>
        <w:t>AnnualActualFundAvailability</w:t>
      </w:r>
      <w:r>
        <w:t>按年度记录各类资金来源的实</w:t>
      </w:r>
      <w:r>
        <w:t>际到位金额。两个子元素均包含</w:t>
      </w:r>
      <w:r>
        <w:t>FundAvailabilityDetail</w:t>
      </w:r>
      <w:r>
        <w:t>（资金到位明细）子元素，通用子结构见图</w:t>
      </w:r>
      <w:r>
        <w:t>10</w:t>
      </w:r>
      <w:r>
        <w:t>。</w:t>
      </w:r>
    </w:p>
    <w:p w:rsidR="00456582" w:rsidRDefault="00E45D0F" w:rsidP="003D6CCA">
      <w:pPr>
        <w:pStyle w:val="a4"/>
        <w:numPr>
          <w:ilvl w:val="0"/>
          <w:numId w:val="23"/>
        </w:numPr>
        <w:spacing w:before="161" w:after="161"/>
      </w:pPr>
      <w:r>
        <w:t>资金到位明细通用子结构</w:t>
      </w:r>
    </w:p>
    <w:p w:rsidR="00456582" w:rsidRDefault="00E45D0F">
      <w:pPr>
        <w:pStyle w:val="affa"/>
      </w:pPr>
      <w:r>
        <w:t>FundPlanData</w:t>
      </w:r>
      <w:r>
        <w:t>（资金计划数据）下设</w:t>
      </w:r>
      <w:r>
        <w:t>MonthlyFundBudgetSummary</w:t>
      </w:r>
      <w:r>
        <w:t>（月度资金计划汇总）子元素。</w:t>
      </w:r>
      <w:r>
        <w:t>MonthlyFundBudgetSummary</w:t>
      </w:r>
      <w:r>
        <w:t>按月份组织，其下设</w:t>
      </w:r>
      <w:r>
        <w:t>DepartmentMonthlyFundData</w:t>
      </w:r>
      <w:r>
        <w:t>（部门月度计划资金数据）子元素；每个部门月度计划资金数据下可包含一条</w:t>
      </w:r>
      <w:r>
        <w:t>DeptMonthlyFundSubmission</w:t>
      </w:r>
      <w:r>
        <w:t>（部门资金月度报</w:t>
      </w:r>
      <w:r>
        <w:t>送）和多条</w:t>
      </w:r>
      <w:r>
        <w:t>DeptMonthlyFundAdjustment</w:t>
      </w:r>
      <w:r>
        <w:t>（部门资金月度调整）数据。</w:t>
      </w:r>
    </w:p>
    <w:p w:rsidR="00456582" w:rsidRDefault="00E45D0F">
      <w:pPr>
        <w:pStyle w:val="affa"/>
      </w:pPr>
      <w:r>
        <w:t>FundExecutionData</w:t>
      </w:r>
      <w:r>
        <w:t>（资金执行数据）下设</w:t>
      </w:r>
      <w:r>
        <w:t>AnnualDeptFundEx</w:t>
      </w:r>
      <w:r>
        <w:t>（年度部门资金执行汇总）子元素。</w:t>
      </w:r>
      <w:r>
        <w:t>AnnualDeptFundEx</w:t>
      </w:r>
      <w:r>
        <w:t>按年度和部门组织，其下设</w:t>
      </w:r>
      <w:r>
        <w:t>DeptMonthlyFundExDetails</w:t>
      </w:r>
      <w:r>
        <w:t>（部门月度资金详细执行）子元素，用于记录该部门各月份的资金执行情况。</w:t>
      </w:r>
    </w:p>
    <w:p w:rsidR="00456582" w:rsidRDefault="00E45D0F" w:rsidP="003D6CCA">
      <w:pPr>
        <w:pStyle w:val="af2"/>
        <w:spacing w:before="161" w:after="161"/>
      </w:pPr>
      <w:r>
        <w:rPr>
          <w:rFonts w:hint="eastAsia"/>
        </w:rPr>
        <w:t>核心属性和业务规则</w:t>
      </w:r>
    </w:p>
    <w:p w:rsidR="00456582" w:rsidRDefault="00E45D0F">
      <w:pPr>
        <w:pStyle w:val="af3"/>
        <w:rPr>
          <w:rFonts w:hint="default"/>
        </w:rPr>
      </w:pPr>
      <w:r>
        <w:t>FundData</w:t>
      </w:r>
      <w:r>
        <w:t>（资金数据）的核心属性定义见表</w:t>
      </w:r>
      <w:r>
        <w:t>13</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lastRenderedPageBreak/>
        <w:t>资金数据</w:t>
      </w:r>
      <w:r>
        <w:rPr>
          <w:rFonts w:ascii="黑体" w:eastAsia="黑体" w:hAnsi="黑体" w:cs="黑体" w:hint="eastAsia"/>
          <w:color w:val="000000"/>
          <w:szCs w:val="21"/>
        </w:rPr>
        <w:t>FundData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752"/>
        <w:gridCol w:w="2509"/>
        <w:gridCol w:w="2202"/>
        <w:gridCol w:w="1365"/>
        <w:gridCol w:w="1188"/>
        <w:gridCol w:w="1189"/>
      </w:tblGrid>
      <w:tr w:rsidR="00456582">
        <w:trPr>
          <w:cantSplit/>
          <w:tblHeader/>
          <w:jc w:val="center"/>
        </w:trPr>
        <w:tc>
          <w:tcPr>
            <w:tcW w:w="7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50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20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1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52"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50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Year</w:t>
            </w:r>
          </w:p>
        </w:tc>
        <w:tc>
          <w:tcPr>
            <w:tcW w:w="220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年度</w:t>
            </w:r>
          </w:p>
        </w:tc>
        <w:tc>
          <w:tcPr>
            <w:tcW w:w="136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18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9"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5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5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AnnualFundPlanAmount</w:t>
            </w:r>
          </w:p>
        </w:tc>
        <w:tc>
          <w:tcPr>
            <w:tcW w:w="22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年度资金计划金额</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9"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75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5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AnnualFundExecutionAmount</w:t>
            </w:r>
          </w:p>
        </w:tc>
        <w:tc>
          <w:tcPr>
            <w:tcW w:w="22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年度资金执行金额</w:t>
            </w:r>
          </w:p>
        </w:tc>
        <w:tc>
          <w:tcPr>
            <w:tcW w:w="13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9"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75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50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AnnualFundBalanceAmount</w:t>
            </w:r>
          </w:p>
        </w:tc>
        <w:tc>
          <w:tcPr>
            <w:tcW w:w="22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年度资金计划执行差额</w:t>
            </w:r>
          </w:p>
        </w:tc>
        <w:tc>
          <w:tcPr>
            <w:tcW w:w="136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9"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bl>
    <w:p w:rsidR="00456582" w:rsidRDefault="00E45D0F">
      <w:pPr>
        <w:pStyle w:val="aff5"/>
      </w:pPr>
      <w:r>
        <w:rPr>
          <w:rFonts w:hint="eastAsia"/>
        </w:rPr>
        <w:t xml:space="preserve">1  </w:t>
      </w:r>
      <w:r>
        <w:rPr>
          <w:rFonts w:hint="eastAsia"/>
        </w:rPr>
        <w:t>AnnualFundPlanAmount</w:t>
      </w:r>
      <w:r>
        <w:rPr>
          <w:rFonts w:hint="eastAsia"/>
        </w:rPr>
        <w:t>（年度资金计划金额）：表示该年度整个项目的资金计划金额，由该年度各</w:t>
      </w:r>
      <w:r>
        <w:rPr>
          <w:rFonts w:hint="eastAsia"/>
        </w:rPr>
        <w:t>MonthlyFundBudgetSummary</w:t>
      </w:r>
      <w:r>
        <w:rPr>
          <w:rFonts w:hint="eastAsia"/>
        </w:rPr>
        <w:t>的月度资金计划总额汇总形成。</w:t>
      </w:r>
    </w:p>
    <w:p w:rsidR="00456582" w:rsidRDefault="00E45D0F">
      <w:pPr>
        <w:pStyle w:val="aff5"/>
      </w:pPr>
      <w:r>
        <w:rPr>
          <w:rFonts w:hint="eastAsia"/>
        </w:rPr>
        <w:t>2  AnnualFundExecutionAmount</w:t>
      </w:r>
      <w:r>
        <w:rPr>
          <w:rFonts w:hint="eastAsia"/>
        </w:rPr>
        <w:t>（年度资金执行金额）：表示该年度整个项目的资金执行金额，由该年度各</w:t>
      </w:r>
      <w:r>
        <w:rPr>
          <w:rFonts w:hint="eastAsia"/>
        </w:rPr>
        <w:t>AnnualDeptFundEx</w:t>
      </w:r>
      <w:r>
        <w:rPr>
          <w:rFonts w:hint="eastAsia"/>
        </w:rPr>
        <w:t>的年度资金执行总额汇总形成。</w:t>
      </w:r>
    </w:p>
    <w:p w:rsidR="00456582" w:rsidRDefault="00E45D0F">
      <w:pPr>
        <w:pStyle w:val="aff5"/>
      </w:pPr>
      <w:r>
        <w:rPr>
          <w:rFonts w:hint="eastAsia"/>
        </w:rPr>
        <w:t>3  AnnualFundBalanceAmount</w:t>
      </w:r>
      <w:r>
        <w:rPr>
          <w:rFonts w:hint="eastAsia"/>
        </w:rPr>
        <w:t>（年度资金计划执行差额）：在同一年度、同一项目管理口径下，按年度资金计划金额减年度资金执行金</w:t>
      </w:r>
      <w:r>
        <w:rPr>
          <w:rFonts w:hint="eastAsia"/>
        </w:rPr>
        <w:t>额计算。计算结果可为负值，负值表示年度资金执行金额超过年度资金计划金额。</w:t>
      </w:r>
    </w:p>
    <w:p w:rsidR="00456582" w:rsidRDefault="00456582">
      <w:pPr>
        <w:pStyle w:val="affa"/>
        <w:ind w:firstLineChars="0" w:firstLine="0"/>
      </w:pPr>
    </w:p>
    <w:p w:rsidR="00456582" w:rsidRDefault="00E45D0F">
      <w:pPr>
        <w:pStyle w:val="af3"/>
        <w:rPr>
          <w:rFonts w:hint="default"/>
        </w:rPr>
      </w:pPr>
      <w:r>
        <w:t>ConstructionFundAvailabilityData</w:t>
      </w:r>
      <w:r>
        <w:t>（建设资金到位情况数据）的核心属性定义见表</w:t>
      </w:r>
      <w:r>
        <w:t>14</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建设资金到位情况数据</w:t>
      </w:r>
      <w:r>
        <w:rPr>
          <w:rFonts w:ascii="黑体" w:eastAsia="黑体" w:hAnsi="黑体" w:cs="黑体" w:hint="eastAsia"/>
          <w:color w:val="000000"/>
          <w:szCs w:val="21"/>
        </w:rPr>
        <w:t>ConstructionFundAvailabilityData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633"/>
        <w:gridCol w:w="3714"/>
        <w:gridCol w:w="1992"/>
        <w:gridCol w:w="1107"/>
        <w:gridCol w:w="692"/>
        <w:gridCol w:w="1067"/>
      </w:tblGrid>
      <w:tr w:rsidR="00456582">
        <w:trPr>
          <w:cantSplit/>
          <w:tblHeader/>
          <w:jc w:val="center"/>
        </w:trPr>
        <w:tc>
          <w:tcPr>
            <w:tcW w:w="63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371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9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10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6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06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633"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371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CumulativeActualFundAvailabilityAmount</w:t>
            </w:r>
          </w:p>
        </w:tc>
        <w:tc>
          <w:tcPr>
            <w:tcW w:w="199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累计实际资金到位总额</w:t>
            </w:r>
          </w:p>
        </w:tc>
        <w:tc>
          <w:tcPr>
            <w:tcW w:w="110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9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067"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633"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371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FundAvailabilityRatio</w:t>
            </w:r>
          </w:p>
        </w:tc>
        <w:tc>
          <w:tcPr>
            <w:tcW w:w="199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资金到位比例</w:t>
            </w:r>
          </w:p>
        </w:tc>
        <w:tc>
          <w:tcPr>
            <w:tcW w:w="11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9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067"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bl>
    <w:p w:rsidR="00456582" w:rsidRDefault="00E45D0F">
      <w:pPr>
        <w:pStyle w:val="aff5"/>
      </w:pPr>
      <w:r>
        <w:rPr>
          <w:rFonts w:hint="eastAsia"/>
        </w:rPr>
        <w:t>1  CumulativeActualFundAvailabilityAmount</w:t>
      </w:r>
      <w:r>
        <w:rPr>
          <w:rFonts w:hint="eastAsia"/>
        </w:rPr>
        <w:t>（累计实际资金到位总额）：表示项目开工至所属</w:t>
      </w:r>
      <w:r>
        <w:rPr>
          <w:rFonts w:hint="eastAsia"/>
        </w:rPr>
        <w:t>FundData</w:t>
      </w:r>
      <w:r>
        <w:rPr>
          <w:rFonts w:hint="eastAsia"/>
        </w:rPr>
        <w:t>的</w:t>
      </w:r>
      <w:r>
        <w:rPr>
          <w:rFonts w:hint="eastAsia"/>
        </w:rPr>
        <w:t>Year</w:t>
      </w:r>
      <w:r>
        <w:rPr>
          <w:rFonts w:hint="eastAsia"/>
        </w:rPr>
        <w:t>所示年度末的累计实际资金到位金额。</w:t>
      </w:r>
    </w:p>
    <w:p w:rsidR="00456582" w:rsidRDefault="00E45D0F">
      <w:pPr>
        <w:pStyle w:val="aff5"/>
      </w:pPr>
      <w:r>
        <w:rPr>
          <w:rFonts w:hint="eastAsia"/>
        </w:rPr>
        <w:t>2  FundAvailabilityRatio</w:t>
      </w:r>
      <w:r>
        <w:rPr>
          <w:rFonts w:hint="eastAsia"/>
        </w:rPr>
        <w:t>（资金到位比例）：按累计实际资金到位总额除以截至所属</w:t>
      </w:r>
      <w:r>
        <w:rPr>
          <w:rFonts w:hint="eastAsia"/>
        </w:rPr>
        <w:t>FundData</w:t>
      </w:r>
      <w:r>
        <w:rPr>
          <w:rFonts w:hint="eastAsia"/>
        </w:rPr>
        <w:t>的</w:t>
      </w:r>
      <w:r>
        <w:rPr>
          <w:rFonts w:hint="eastAsia"/>
        </w:rPr>
        <w:t>Year</w:t>
      </w:r>
      <w:r>
        <w:rPr>
          <w:rFonts w:hint="eastAsia"/>
        </w:rPr>
        <w:t>所示年度末有效的计划资金到位总额计算；计划资金到位总额为</w:t>
      </w:r>
      <w:r>
        <w:rPr>
          <w:rFonts w:hint="eastAsia"/>
        </w:rPr>
        <w:t>0</w:t>
      </w:r>
      <w:r>
        <w:rPr>
          <w:rFonts w:hint="eastAsia"/>
        </w:rPr>
        <w:t>或未提供时可不填写。</w:t>
      </w:r>
    </w:p>
    <w:p w:rsidR="00456582" w:rsidRDefault="00456582">
      <w:pPr>
        <w:pStyle w:val="affa"/>
        <w:ind w:firstLineChars="0" w:firstLine="0"/>
      </w:pPr>
    </w:p>
    <w:p w:rsidR="00456582" w:rsidRDefault="00E45D0F">
      <w:pPr>
        <w:pStyle w:val="af3"/>
        <w:rPr>
          <w:rFonts w:hint="default"/>
        </w:rPr>
      </w:pPr>
      <w:r>
        <w:t>FundAvailabilityPlan</w:t>
      </w:r>
      <w:r>
        <w:t>（计划资金到位情况）的核心属性定义见表</w:t>
      </w:r>
      <w:r>
        <w:t>15</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计划资金到位情况</w:t>
      </w:r>
      <w:r>
        <w:rPr>
          <w:rFonts w:ascii="黑体" w:eastAsia="黑体" w:hAnsi="黑体" w:cs="黑体" w:hint="eastAsia"/>
          <w:color w:val="000000"/>
          <w:szCs w:val="21"/>
        </w:rPr>
        <w:t>FundAvailabilityPlan</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926"/>
        <w:gridCol w:w="2827"/>
        <w:gridCol w:w="1906"/>
        <w:gridCol w:w="1186"/>
        <w:gridCol w:w="1180"/>
        <w:gridCol w:w="1180"/>
      </w:tblGrid>
      <w:tr w:rsidR="00456582">
        <w:trPr>
          <w:cantSplit/>
          <w:tblHeader/>
          <w:jc w:val="center"/>
        </w:trPr>
        <w:tc>
          <w:tcPr>
            <w:tcW w:w="9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8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90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18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926" w:type="dxa"/>
            <w:tcBorders>
              <w:top w:val="single" w:sz="8"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827"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PlannedFundAvailabilityAmount</w:t>
            </w:r>
          </w:p>
        </w:tc>
        <w:tc>
          <w:tcPr>
            <w:tcW w:w="1906"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计划资金到位总额</w:t>
            </w:r>
          </w:p>
        </w:tc>
        <w:tc>
          <w:tcPr>
            <w:tcW w:w="11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0"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8"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bl>
    <w:p w:rsidR="00456582" w:rsidRDefault="00E45D0F">
      <w:pPr>
        <w:pStyle w:val="aff5"/>
      </w:pPr>
      <w:r>
        <w:rPr>
          <w:rFonts w:hint="eastAsia"/>
        </w:rPr>
        <w:t>1  PlannedFundAvailabilityAmount</w:t>
      </w:r>
      <w:r>
        <w:rPr>
          <w:rFonts w:hint="eastAsia"/>
        </w:rPr>
        <w:t>（计划资金到位总额）：由该计划资金到位情况中各</w:t>
      </w:r>
      <w:r>
        <w:rPr>
          <w:rFonts w:hint="eastAsia"/>
        </w:rPr>
        <w:t>FundAvailabilityDetail</w:t>
      </w:r>
      <w:r>
        <w:rPr>
          <w:rFonts w:hint="eastAsia"/>
        </w:rPr>
        <w:t>的计划资金到位金额汇总形成。</w:t>
      </w:r>
    </w:p>
    <w:p w:rsidR="00456582" w:rsidRDefault="00456582">
      <w:pPr>
        <w:pStyle w:val="affa"/>
        <w:ind w:firstLineChars="0" w:firstLine="0"/>
      </w:pPr>
    </w:p>
    <w:p w:rsidR="00456582" w:rsidRDefault="00E45D0F">
      <w:pPr>
        <w:pStyle w:val="af3"/>
        <w:rPr>
          <w:rFonts w:hint="default"/>
        </w:rPr>
      </w:pPr>
      <w:r>
        <w:t>FundAvailabilityDetail</w:t>
      </w:r>
      <w:r>
        <w:t>（资金到位明细）的核心属性定义见表</w:t>
      </w:r>
      <w:r>
        <w:t>16</w:t>
      </w:r>
      <w:r>
        <w:t>。</w:t>
      </w:r>
      <w:r>
        <w:t>FundAvailabilityPlan</w:t>
      </w:r>
      <w:r>
        <w:t>和</w:t>
      </w:r>
      <w:r>
        <w:t>AnnualActualFundAvailability</w:t>
      </w:r>
      <w:r>
        <w:t>均复用本表的属性。</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lastRenderedPageBreak/>
        <w:t>资金到位明细</w:t>
      </w:r>
      <w:r>
        <w:rPr>
          <w:rFonts w:ascii="黑体" w:eastAsia="黑体" w:hAnsi="黑体" w:cs="黑体" w:hint="eastAsia"/>
          <w:color w:val="000000"/>
          <w:szCs w:val="21"/>
        </w:rPr>
        <w:t>FundAvailabilityDetail</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913"/>
        <w:gridCol w:w="2844"/>
        <w:gridCol w:w="1902"/>
        <w:gridCol w:w="1132"/>
        <w:gridCol w:w="1207"/>
        <w:gridCol w:w="1207"/>
      </w:tblGrid>
      <w:tr w:rsidR="00456582">
        <w:trPr>
          <w:cantSplit/>
          <w:tblHeader/>
          <w:jc w:val="center"/>
        </w:trPr>
        <w:tc>
          <w:tcPr>
            <w:tcW w:w="91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84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90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13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20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20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913"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84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SourceOfFunds</w:t>
            </w:r>
          </w:p>
        </w:tc>
        <w:tc>
          <w:tcPr>
            <w:tcW w:w="190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资金来源</w:t>
            </w:r>
          </w:p>
        </w:tc>
        <w:tc>
          <w:tcPr>
            <w:tcW w:w="113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0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07"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913"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8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FundAvailabilityAmount</w:t>
            </w:r>
          </w:p>
        </w:tc>
        <w:tc>
          <w:tcPr>
            <w:tcW w:w="19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资金到位金额</w:t>
            </w:r>
          </w:p>
        </w:tc>
        <w:tc>
          <w:tcPr>
            <w:tcW w:w="113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2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07"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bl>
    <w:p w:rsidR="00456582" w:rsidRDefault="00E45D0F">
      <w:pPr>
        <w:pStyle w:val="aff5"/>
      </w:pPr>
      <w:r>
        <w:rPr>
          <w:rFonts w:hint="eastAsia"/>
        </w:rPr>
        <w:t xml:space="preserve">1  </w:t>
      </w:r>
      <w:r>
        <w:rPr>
          <w:rFonts w:hint="eastAsia"/>
        </w:rPr>
        <w:t>SourceOfFunds</w:t>
      </w:r>
      <w:r>
        <w:rPr>
          <w:rFonts w:hint="eastAsia"/>
        </w:rPr>
        <w:t>（资金来源）：用于区分不同资金来源。</w:t>
      </w:r>
    </w:p>
    <w:p w:rsidR="00456582" w:rsidRDefault="00E45D0F">
      <w:pPr>
        <w:pStyle w:val="aff5"/>
      </w:pPr>
      <w:r>
        <w:rPr>
          <w:rFonts w:hint="eastAsia"/>
        </w:rPr>
        <w:t>2  FundAvailabilityAmount</w:t>
      </w:r>
      <w:r>
        <w:rPr>
          <w:rFonts w:hint="eastAsia"/>
        </w:rPr>
        <w:t>（资金到位金额）：在</w:t>
      </w:r>
      <w:r>
        <w:rPr>
          <w:rFonts w:hint="eastAsia"/>
        </w:rPr>
        <w:t>FundAvailabilityPlan</w:t>
      </w:r>
      <w:r>
        <w:rPr>
          <w:rFonts w:hint="eastAsia"/>
        </w:rPr>
        <w:t>下表示计划资金到位金额，</w:t>
      </w:r>
      <w:r>
        <w:rPr>
          <w:rFonts w:hint="eastAsia"/>
        </w:rPr>
        <w:t>AnnualActualFundAvailability</w:t>
      </w:r>
      <w:r>
        <w:rPr>
          <w:rFonts w:hint="eastAsia"/>
        </w:rPr>
        <w:t>下表示对应年度实际资金到位金额。</w:t>
      </w:r>
    </w:p>
    <w:p w:rsidR="00456582" w:rsidRDefault="00456582">
      <w:pPr>
        <w:pStyle w:val="affa"/>
        <w:ind w:firstLineChars="0" w:firstLine="0"/>
      </w:pPr>
    </w:p>
    <w:p w:rsidR="00456582" w:rsidRDefault="00E45D0F">
      <w:pPr>
        <w:pStyle w:val="af3"/>
        <w:rPr>
          <w:rFonts w:hint="default"/>
        </w:rPr>
      </w:pPr>
      <w:r>
        <w:t>AnnualActualFundAvailability</w:t>
      </w:r>
      <w:r>
        <w:t>（年度资金到位情况）的核心属性定义见表</w:t>
      </w:r>
      <w:r>
        <w:t>17</w:t>
      </w:r>
      <w:r>
        <w:t>。其下</w:t>
      </w:r>
      <w:r>
        <w:t>FundAvailabilityDetail</w:t>
      </w:r>
      <w:r>
        <w:t>的核心属性复用表</w:t>
      </w:r>
      <w:r>
        <w:t>16</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年度资金到位情况</w:t>
      </w:r>
      <w:r>
        <w:rPr>
          <w:rFonts w:ascii="黑体" w:eastAsia="黑体" w:hAnsi="黑体" w:cs="黑体" w:hint="eastAsia"/>
          <w:color w:val="000000"/>
          <w:szCs w:val="21"/>
        </w:rPr>
        <w:t>AnnualActualFundAvailability</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758"/>
        <w:gridCol w:w="3200"/>
        <w:gridCol w:w="2039"/>
        <w:gridCol w:w="1026"/>
        <w:gridCol w:w="1091"/>
        <w:gridCol w:w="1091"/>
      </w:tblGrid>
      <w:tr w:rsidR="00456582">
        <w:trPr>
          <w:cantSplit/>
          <w:tblHeader/>
          <w:jc w:val="center"/>
        </w:trPr>
        <w:tc>
          <w:tcPr>
            <w:tcW w:w="7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301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2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03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7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301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Year</w:t>
            </w:r>
          </w:p>
        </w:tc>
        <w:tc>
          <w:tcPr>
            <w:tcW w:w="212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年度</w:t>
            </w:r>
          </w:p>
        </w:tc>
        <w:tc>
          <w:tcPr>
            <w:tcW w:w="103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12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27"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7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301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AnnualActualFundAvailabilityAmount</w:t>
            </w:r>
          </w:p>
        </w:tc>
        <w:tc>
          <w:tcPr>
            <w:tcW w:w="212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年度实际资金到位总额</w:t>
            </w:r>
          </w:p>
        </w:tc>
        <w:tc>
          <w:tcPr>
            <w:tcW w:w="10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2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27"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bl>
    <w:p w:rsidR="00456582" w:rsidRDefault="00E45D0F">
      <w:pPr>
        <w:pStyle w:val="aff5"/>
      </w:pPr>
      <w:r>
        <w:rPr>
          <w:rFonts w:hint="eastAsia"/>
        </w:rPr>
        <w:t>1  AnnualActualFundAvailabilityAmount</w:t>
      </w:r>
      <w:r>
        <w:rPr>
          <w:rFonts w:hint="eastAsia"/>
        </w:rPr>
        <w:t>（年度实际资金到位总额）：由该年度各</w:t>
      </w:r>
      <w:r>
        <w:rPr>
          <w:rFonts w:hint="eastAsia"/>
        </w:rPr>
        <w:t>FundAvailabilityDetail</w:t>
      </w:r>
      <w:r>
        <w:rPr>
          <w:rFonts w:hint="eastAsia"/>
        </w:rPr>
        <w:t>的实际资金到位金额汇总形成。</w:t>
      </w:r>
    </w:p>
    <w:p w:rsidR="00456582" w:rsidRDefault="00456582">
      <w:pPr>
        <w:pStyle w:val="affa"/>
        <w:ind w:firstLineChars="0" w:firstLine="0"/>
      </w:pPr>
    </w:p>
    <w:p w:rsidR="00456582" w:rsidRDefault="00E45D0F">
      <w:pPr>
        <w:pStyle w:val="af3"/>
        <w:rPr>
          <w:rFonts w:hint="default"/>
        </w:rPr>
      </w:pPr>
      <w:r>
        <w:t>FundPlanData</w:t>
      </w:r>
      <w:r>
        <w:t>（资金计划数据）的核心属性定义见表</w:t>
      </w:r>
      <w:r>
        <w:t>18</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资金计划数据</w:t>
      </w:r>
      <w:r>
        <w:rPr>
          <w:rFonts w:ascii="黑体" w:eastAsia="黑体" w:hAnsi="黑体" w:cs="黑体" w:hint="eastAsia"/>
          <w:color w:val="000000"/>
          <w:szCs w:val="21"/>
        </w:rPr>
        <w:t>FundPlanData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793"/>
        <w:gridCol w:w="3022"/>
        <w:gridCol w:w="1635"/>
        <w:gridCol w:w="1368"/>
        <w:gridCol w:w="1193"/>
        <w:gridCol w:w="1194"/>
      </w:tblGrid>
      <w:tr w:rsidR="00456582">
        <w:trPr>
          <w:cantSplit/>
          <w:tblHeader/>
          <w:jc w:val="center"/>
        </w:trPr>
        <w:tc>
          <w:tcPr>
            <w:tcW w:w="7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302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6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36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1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9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93"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302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Year</w:t>
            </w:r>
          </w:p>
        </w:tc>
        <w:tc>
          <w:tcPr>
            <w:tcW w:w="163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年度</w:t>
            </w:r>
          </w:p>
        </w:tc>
        <w:tc>
          <w:tcPr>
            <w:tcW w:w="136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19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9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93"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302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CumulativeFundPlanAmount</w:t>
            </w:r>
          </w:p>
        </w:tc>
        <w:tc>
          <w:tcPr>
            <w:tcW w:w="163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累计资金计划金额</w:t>
            </w:r>
          </w:p>
        </w:tc>
        <w:tc>
          <w:tcPr>
            <w:tcW w:w="136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9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9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bl>
    <w:p w:rsidR="00456582" w:rsidRDefault="00E45D0F">
      <w:pPr>
        <w:pStyle w:val="aff5"/>
      </w:pPr>
      <w:r>
        <w:rPr>
          <w:rFonts w:hint="eastAsia"/>
        </w:rPr>
        <w:t>1  CumulativeFundPlanAmount</w:t>
      </w:r>
      <w:r>
        <w:rPr>
          <w:rFonts w:hint="eastAsia"/>
        </w:rPr>
        <w:t>（累计资金计划金额）：表示项目开工至所属</w:t>
      </w:r>
      <w:r>
        <w:rPr>
          <w:rFonts w:hint="eastAsia"/>
        </w:rPr>
        <w:t>FundData</w:t>
      </w:r>
      <w:r>
        <w:rPr>
          <w:rFonts w:hint="eastAsia"/>
        </w:rPr>
        <w:t>的</w:t>
      </w:r>
      <w:r>
        <w:rPr>
          <w:rFonts w:hint="eastAsia"/>
        </w:rPr>
        <w:t>Year</w:t>
      </w:r>
      <w:r>
        <w:rPr>
          <w:rFonts w:hint="eastAsia"/>
        </w:rPr>
        <w:t>所示年度末的累计资金计划金额。</w:t>
      </w:r>
    </w:p>
    <w:p w:rsidR="00456582" w:rsidRDefault="00456582">
      <w:pPr>
        <w:pStyle w:val="affa"/>
        <w:ind w:firstLineChars="0" w:firstLine="0"/>
      </w:pPr>
    </w:p>
    <w:p w:rsidR="00456582" w:rsidRDefault="00E45D0F">
      <w:pPr>
        <w:pStyle w:val="af3"/>
        <w:rPr>
          <w:rFonts w:hint="default"/>
        </w:rPr>
      </w:pPr>
      <w:r>
        <w:t>MonthlyFundBudgetSummary</w:t>
      </w:r>
      <w:r>
        <w:t>（月度资金计划汇总）的核心属性定义见表</w:t>
      </w:r>
      <w:r>
        <w:t>19</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月度资金计划汇总</w:t>
      </w:r>
      <w:r>
        <w:rPr>
          <w:rFonts w:ascii="黑体" w:eastAsia="黑体" w:hAnsi="黑体" w:cs="黑体" w:hint="eastAsia"/>
          <w:color w:val="000000"/>
          <w:szCs w:val="21"/>
        </w:rPr>
        <w:t>MonthlyFundBudgetSummary</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807"/>
        <w:gridCol w:w="2950"/>
        <w:gridCol w:w="1712"/>
        <w:gridCol w:w="1209"/>
        <w:gridCol w:w="1156"/>
        <w:gridCol w:w="1371"/>
      </w:tblGrid>
      <w:tr w:rsidR="00456582">
        <w:trPr>
          <w:cantSplit/>
          <w:tblHeader/>
          <w:jc w:val="center"/>
        </w:trPr>
        <w:tc>
          <w:tcPr>
            <w:tcW w:w="80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95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7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20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15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37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07"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95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YearAndMonth</w:t>
            </w:r>
          </w:p>
        </w:tc>
        <w:tc>
          <w:tcPr>
            <w:tcW w:w="171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年月</w:t>
            </w:r>
          </w:p>
        </w:tc>
        <w:tc>
          <w:tcPr>
            <w:tcW w:w="120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156"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371"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填写格式为</w:t>
            </w:r>
            <w:r>
              <w:rPr>
                <w:rFonts w:ascii="宋体" w:eastAsia="宋体" w:hAnsi="宋体" w:cs="宋体" w:hint="eastAsia"/>
                <w:color w:val="000000"/>
                <w:szCs w:val="18"/>
              </w:rPr>
              <w:t>YYYY-MM</w:t>
            </w:r>
          </w:p>
        </w:tc>
      </w:tr>
      <w:tr w:rsidR="00456582">
        <w:trPr>
          <w:cantSplit/>
          <w:jc w:val="center"/>
        </w:trPr>
        <w:tc>
          <w:tcPr>
            <w:tcW w:w="807"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95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MonthlyFundBudgetAmount</w:t>
            </w:r>
          </w:p>
        </w:tc>
        <w:tc>
          <w:tcPr>
            <w:tcW w:w="171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月度资金计划总额</w:t>
            </w:r>
          </w:p>
        </w:tc>
        <w:tc>
          <w:tcPr>
            <w:tcW w:w="120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56"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371"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bl>
    <w:p w:rsidR="00456582" w:rsidRDefault="00E45D0F">
      <w:pPr>
        <w:pStyle w:val="aff5"/>
      </w:pPr>
      <w:r>
        <w:rPr>
          <w:rFonts w:hint="eastAsia"/>
        </w:rPr>
        <w:t xml:space="preserve">1  </w:t>
      </w:r>
      <w:r>
        <w:rPr>
          <w:rFonts w:hint="eastAsia"/>
        </w:rPr>
        <w:t>MonthlyFundBudgetAmount</w:t>
      </w:r>
      <w:r>
        <w:rPr>
          <w:rFonts w:hint="eastAsia"/>
        </w:rPr>
        <w:t>（月度资金计划总额）：由该月份下各部门月度资金数据按统一管理口径汇总形成。上述汇总关系用于说明资金数据的业务形成关系，不构成对部门资金报送、调整子实体具体属性字段的统</w:t>
      </w:r>
      <w:r>
        <w:rPr>
          <w:rFonts w:hint="eastAsia"/>
        </w:rPr>
        <w:lastRenderedPageBreak/>
        <w:t>一规定。</w:t>
      </w:r>
    </w:p>
    <w:p w:rsidR="00456582" w:rsidRDefault="00456582">
      <w:pPr>
        <w:pStyle w:val="affa"/>
        <w:ind w:firstLineChars="0" w:firstLine="0"/>
      </w:pPr>
    </w:p>
    <w:p w:rsidR="00456582" w:rsidRDefault="00E45D0F">
      <w:pPr>
        <w:pStyle w:val="af3"/>
        <w:rPr>
          <w:rFonts w:hint="default"/>
        </w:rPr>
      </w:pPr>
      <w:r>
        <w:t>DepartmentMonthlyFundData</w:t>
      </w:r>
      <w:r>
        <w:t>（部门月度计划资金数据）的核心属性定义见表</w:t>
      </w:r>
      <w:r>
        <w:t>20</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部门月度计划资金数据</w:t>
      </w:r>
      <w:r>
        <w:rPr>
          <w:rFonts w:ascii="黑体" w:eastAsia="黑体" w:hAnsi="黑体" w:cs="黑体" w:hint="eastAsia"/>
          <w:color w:val="000000"/>
          <w:szCs w:val="21"/>
        </w:rPr>
        <w:t>DepartmentMonthlyFundData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793"/>
        <w:gridCol w:w="2812"/>
        <w:gridCol w:w="1920"/>
        <w:gridCol w:w="1176"/>
        <w:gridCol w:w="1252"/>
        <w:gridCol w:w="1252"/>
      </w:tblGrid>
      <w:tr w:rsidR="00456582">
        <w:trPr>
          <w:cantSplit/>
          <w:tblHeader/>
          <w:jc w:val="center"/>
        </w:trPr>
        <w:tc>
          <w:tcPr>
            <w:tcW w:w="7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8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92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17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2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2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93" w:type="dxa"/>
            <w:tcBorders>
              <w:top w:val="single" w:sz="8"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812"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DeptName</w:t>
            </w:r>
          </w:p>
        </w:tc>
        <w:tc>
          <w:tcPr>
            <w:tcW w:w="1920"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部门名称</w:t>
            </w:r>
          </w:p>
        </w:tc>
        <w:tc>
          <w:tcPr>
            <w:tcW w:w="1176"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52"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52" w:type="dxa"/>
            <w:tcBorders>
              <w:top w:val="single" w:sz="8"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r>
    </w:tbl>
    <w:p w:rsidR="00456582" w:rsidRDefault="00456582">
      <w:pPr>
        <w:pStyle w:val="affa"/>
      </w:pPr>
    </w:p>
    <w:p w:rsidR="00456582" w:rsidRDefault="00E45D0F">
      <w:pPr>
        <w:pStyle w:val="affa"/>
      </w:pPr>
      <w:r>
        <w:t>DepartmentMonthlyFundData</w:t>
      </w:r>
      <w:r>
        <w:t>下包含</w:t>
      </w:r>
      <w:r>
        <w:t>DeptMonthlyFundSubmission</w:t>
      </w:r>
      <w:r>
        <w:t>（部门资金月度报送）和</w:t>
      </w:r>
      <w:r>
        <w:t>DeptMonthlyFundAdjustment</w:t>
      </w:r>
      <w:r>
        <w:t>（部门资金月度调整）子元素。本文件仅规定上述子元素的数据组织层级，不统一规定其具体属性字段。上述自定义资金明细的具体属性由使用方规定，但每条明细应具备稳定的唯一标识或等价的复合业务键，保证同一父级业务范围内不重复；同一业务明细在后续全量交换中应保持该标识不变。</w:t>
      </w:r>
    </w:p>
    <w:p w:rsidR="00456582" w:rsidRDefault="00456582">
      <w:pPr>
        <w:pStyle w:val="affa"/>
      </w:pPr>
    </w:p>
    <w:p w:rsidR="00456582" w:rsidRDefault="00E45D0F">
      <w:pPr>
        <w:pStyle w:val="af3"/>
        <w:rPr>
          <w:rFonts w:hint="default"/>
        </w:rPr>
      </w:pPr>
      <w:r>
        <w:t>FundExecutionData</w:t>
      </w:r>
      <w:r>
        <w:t>（资金执行数据）的核心属性定义见表</w:t>
      </w:r>
      <w:r>
        <w:t>2</w:t>
      </w:r>
      <w:r>
        <w:t>1</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资金执行数据</w:t>
      </w:r>
      <w:r>
        <w:rPr>
          <w:rFonts w:ascii="黑体" w:eastAsia="黑体" w:hAnsi="黑体" w:cs="黑体" w:hint="eastAsia"/>
          <w:color w:val="000000"/>
          <w:szCs w:val="21"/>
        </w:rPr>
        <w:t>FundExecutionData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694"/>
        <w:gridCol w:w="2944"/>
        <w:gridCol w:w="2014"/>
        <w:gridCol w:w="1207"/>
        <w:gridCol w:w="1173"/>
        <w:gridCol w:w="1173"/>
      </w:tblGrid>
      <w:tr w:rsidR="00456582">
        <w:trPr>
          <w:cantSplit/>
          <w:tblHeader/>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94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01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20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1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6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94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Year</w:t>
            </w:r>
          </w:p>
        </w:tc>
        <w:tc>
          <w:tcPr>
            <w:tcW w:w="201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年度</w:t>
            </w:r>
          </w:p>
        </w:tc>
        <w:tc>
          <w:tcPr>
            <w:tcW w:w="120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17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73"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6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9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CumulativeFundExecutionAmount</w:t>
            </w:r>
          </w:p>
        </w:tc>
        <w:tc>
          <w:tcPr>
            <w:tcW w:w="20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累计资金执行金额</w:t>
            </w:r>
          </w:p>
        </w:tc>
        <w:tc>
          <w:tcPr>
            <w:tcW w:w="12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73"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6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9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FundBalanceAmount</w:t>
            </w:r>
          </w:p>
        </w:tc>
        <w:tc>
          <w:tcPr>
            <w:tcW w:w="201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累计资金计划执行差额</w:t>
            </w:r>
          </w:p>
        </w:tc>
        <w:tc>
          <w:tcPr>
            <w:tcW w:w="12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7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73"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bl>
    <w:p w:rsidR="00456582" w:rsidRDefault="00E45D0F">
      <w:pPr>
        <w:pStyle w:val="aff5"/>
      </w:pPr>
      <w:r>
        <w:rPr>
          <w:rFonts w:hint="eastAsia"/>
        </w:rPr>
        <w:t xml:space="preserve">1  </w:t>
      </w:r>
      <w:r>
        <w:rPr>
          <w:rFonts w:hint="eastAsia"/>
        </w:rPr>
        <w:t>CumulativeFundExecutionAmount</w:t>
      </w:r>
      <w:r>
        <w:rPr>
          <w:rFonts w:hint="eastAsia"/>
        </w:rPr>
        <w:t>（累计资金执行金额）：表示项目开工至所属</w:t>
      </w:r>
      <w:r>
        <w:rPr>
          <w:rFonts w:hint="eastAsia"/>
        </w:rPr>
        <w:t>FundData</w:t>
      </w:r>
      <w:r>
        <w:rPr>
          <w:rFonts w:hint="eastAsia"/>
        </w:rPr>
        <w:t>的</w:t>
      </w:r>
      <w:r>
        <w:rPr>
          <w:rFonts w:hint="eastAsia"/>
        </w:rPr>
        <w:t>Year</w:t>
      </w:r>
      <w:r>
        <w:rPr>
          <w:rFonts w:hint="eastAsia"/>
        </w:rPr>
        <w:t>所示年度末的累计资金执行金额。</w:t>
      </w:r>
    </w:p>
    <w:p w:rsidR="00456582" w:rsidRDefault="00E45D0F">
      <w:pPr>
        <w:pStyle w:val="aff5"/>
        <w:rPr>
          <w:rFonts w:hAnsi="宋体" w:cs="宋体"/>
        </w:rPr>
      </w:pPr>
      <w:r>
        <w:rPr>
          <w:rFonts w:hint="eastAsia"/>
        </w:rPr>
        <w:t>2  FundBalanceAmount</w:t>
      </w:r>
      <w:r>
        <w:rPr>
          <w:rFonts w:hint="eastAsia"/>
        </w:rPr>
        <w:t>（累计资金计划执行差额）：在同一管理口径下，按累计资金计划金额减累计资金执行金额计算。计算结果可为负值，负值表示累计资金执行金额超过累计资金计划金额；两项累计金额未完整提供时可不填写。</w:t>
      </w:r>
    </w:p>
    <w:p w:rsidR="00456582" w:rsidRDefault="00456582">
      <w:pPr>
        <w:pStyle w:val="affa"/>
        <w:ind w:firstLineChars="0" w:firstLine="0"/>
      </w:pPr>
    </w:p>
    <w:p w:rsidR="00456582" w:rsidRDefault="00E45D0F">
      <w:pPr>
        <w:pStyle w:val="af3"/>
        <w:rPr>
          <w:rFonts w:hint="default"/>
        </w:rPr>
      </w:pPr>
      <w:r>
        <w:t>AnnualDeptFundEx</w:t>
      </w:r>
      <w:r>
        <w:t>（年度部门资金执行汇总）的核心属性定义见表</w:t>
      </w:r>
      <w:r>
        <w:t>22</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年度部门资金执行汇总</w:t>
      </w:r>
      <w:r>
        <w:rPr>
          <w:rFonts w:ascii="黑体" w:eastAsia="黑体" w:hAnsi="黑体" w:cs="黑体" w:hint="eastAsia"/>
          <w:color w:val="000000"/>
          <w:szCs w:val="21"/>
        </w:rPr>
        <w:t>AnnualDeptFundEx</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186"/>
        <w:gridCol w:w="2654"/>
        <w:gridCol w:w="1624"/>
        <w:gridCol w:w="1369"/>
        <w:gridCol w:w="1186"/>
        <w:gridCol w:w="1186"/>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1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75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Year</w:t>
            </w:r>
          </w:p>
        </w:tc>
        <w:tc>
          <w:tcPr>
            <w:tcW w:w="211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年度</w:t>
            </w:r>
          </w:p>
        </w:tc>
        <w:tc>
          <w:tcPr>
            <w:tcW w:w="159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DeptName</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部门名称</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1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75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AnnualFundExecutionAmount</w:t>
            </w:r>
          </w:p>
        </w:tc>
        <w:tc>
          <w:tcPr>
            <w:tcW w:w="21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年度资金执行总额</w:t>
            </w:r>
          </w:p>
        </w:tc>
        <w:tc>
          <w:tcPr>
            <w:tcW w:w="15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bl>
    <w:p w:rsidR="00456582" w:rsidRDefault="00E45D0F">
      <w:pPr>
        <w:pStyle w:val="aff5"/>
      </w:pPr>
      <w:r>
        <w:rPr>
          <w:rFonts w:hint="eastAsia"/>
        </w:rPr>
        <w:t>1  AnnualFundExecutionAmount</w:t>
      </w:r>
      <w:r>
        <w:rPr>
          <w:rFonts w:hint="eastAsia"/>
        </w:rPr>
        <w:t>（年度资金执行总额）：由该年度该部门下相应月度资金执行数据按统一管理口径汇总形成。</w:t>
      </w:r>
    </w:p>
    <w:p w:rsidR="00456582" w:rsidRDefault="00456582">
      <w:pPr>
        <w:pStyle w:val="affa"/>
        <w:ind w:firstLineChars="0" w:firstLine="0"/>
      </w:pPr>
    </w:p>
    <w:p w:rsidR="00456582" w:rsidRDefault="00E45D0F">
      <w:pPr>
        <w:pStyle w:val="affa"/>
      </w:pPr>
      <w:r>
        <w:lastRenderedPageBreak/>
        <w:t>AnnualDeptFundEx</w:t>
      </w:r>
      <w:r>
        <w:t>下包含</w:t>
      </w:r>
      <w:r>
        <w:t>DeptMonthlyFundExDetails</w:t>
      </w:r>
      <w:r>
        <w:t>（部门月度资金详细执行）子元素。本文件仅规定该子元素的数据组织层级，不统一规定其具体属性字段。</w:t>
      </w:r>
    </w:p>
    <w:p w:rsidR="00456582" w:rsidRDefault="00E45D0F">
      <w:pPr>
        <w:pStyle w:val="affa"/>
      </w:pPr>
      <w:r>
        <w:t>DeptMonthlyFundSubmission</w:t>
      </w:r>
      <w:r>
        <w:t>、</w:t>
      </w:r>
      <w:r>
        <w:t>DeptMonthlyFundAdjustment</w:t>
      </w:r>
      <w:r>
        <w:t>和</w:t>
      </w:r>
      <w:r>
        <w:t>DeptMonthlyFundExDetails</w:t>
      </w:r>
      <w:r>
        <w:t>的具体属性可自行定义。三类明细中用于表示同一管理事项的信息应保持一致；字段或编码不一致时，应建立明确的映射关系，以支持资金报送、调整和执行数据的关联、汇总和比较。</w:t>
      </w:r>
    </w:p>
    <w:p w:rsidR="00456582" w:rsidRDefault="00456582">
      <w:pPr>
        <w:pStyle w:val="affa"/>
      </w:pPr>
    </w:p>
    <w:p w:rsidR="00456582" w:rsidRDefault="00E45D0F" w:rsidP="003D6CCA">
      <w:pPr>
        <w:pStyle w:val="af1"/>
        <w:spacing w:before="161" w:after="161"/>
      </w:pPr>
      <w:bookmarkStart w:id="59" w:name="7.4合同数据"/>
      <w:r>
        <w:rPr>
          <w:rFonts w:hint="eastAsia"/>
        </w:rPr>
        <w:t>合同数据</w:t>
      </w:r>
      <w:bookmarkEnd w:id="59"/>
    </w:p>
    <w:p w:rsidR="00456582" w:rsidRDefault="00E45D0F" w:rsidP="003D6CCA">
      <w:pPr>
        <w:pStyle w:val="af2"/>
        <w:spacing w:before="161" w:after="161"/>
      </w:pPr>
      <w:r>
        <w:rPr>
          <w:rFonts w:hint="eastAsia"/>
        </w:rPr>
        <w:t>业</w:t>
      </w:r>
      <w:r>
        <w:rPr>
          <w:rFonts w:hint="eastAsia"/>
        </w:rPr>
        <w:t>务范围</w:t>
      </w:r>
    </w:p>
    <w:p w:rsidR="00456582" w:rsidRDefault="00E45D0F">
      <w:pPr>
        <w:pStyle w:val="affa"/>
      </w:pPr>
      <w:r>
        <w:t>项目级合同数据应反映建设项目实施阶段的合同信息、合同清单、合同支付和合同开票情况。合同信息记录项目内各份合同的基本属性、合同类型、合同业务分类、合同金额、合同附件和合同清单；合同支付和合同开票分别组织，通过合同编号与相应合同信息关联，分别记录合同支付汇总及支付记录、合同开票汇总及发票记录。</w:t>
      </w:r>
    </w:p>
    <w:p w:rsidR="00456582" w:rsidRDefault="00E45D0F" w:rsidP="003D6CCA">
      <w:pPr>
        <w:pStyle w:val="af2"/>
        <w:spacing w:before="161" w:after="161"/>
      </w:pPr>
      <w:r>
        <w:rPr>
          <w:rFonts w:hint="eastAsia"/>
        </w:rPr>
        <w:t>数据结构</w:t>
      </w:r>
    </w:p>
    <w:p w:rsidR="00456582" w:rsidRDefault="00E45D0F">
      <w:pPr>
        <w:pStyle w:val="affa"/>
      </w:pPr>
      <w:r>
        <w:t>项目级合同数据信息的</w:t>
      </w:r>
      <w:r>
        <w:t>XML</w:t>
      </w:r>
      <w:r>
        <w:t>入口元素为</w:t>
      </w:r>
      <w:r>
        <w:t>ContractData</w:t>
      </w:r>
      <w:r>
        <w:t>（合同数据）。其直接子元素包括</w:t>
      </w:r>
      <w:r>
        <w:t>ContractInfo</w:t>
      </w:r>
      <w:r>
        <w:t>（合同信息）、</w:t>
      </w:r>
      <w:r>
        <w:t>ContractPayment</w:t>
      </w:r>
      <w:r>
        <w:t>（合同支付）和</w:t>
      </w:r>
      <w:r>
        <w:t>ContractBilling</w:t>
      </w:r>
      <w:r>
        <w:t>（合同开票），元素结构见图</w:t>
      </w:r>
      <w:r>
        <w:t>11</w:t>
      </w:r>
      <w:r>
        <w:t>。</w:t>
      </w:r>
    </w:p>
    <w:p w:rsidR="00456582" w:rsidRDefault="00E45D0F" w:rsidP="003D6CCA">
      <w:pPr>
        <w:pStyle w:val="a4"/>
        <w:numPr>
          <w:ilvl w:val="0"/>
          <w:numId w:val="0"/>
        </w:numPr>
        <w:spacing w:before="161" w:after="161"/>
        <w:rPr>
          <w:rFonts w:ascii="黑体" w:eastAsia="黑体" w:hAnsi="黑体" w:cs="黑体"/>
        </w:rPr>
      </w:pPr>
      <w:r>
        <w:rPr>
          <w:noProof/>
        </w:rPr>
        <w:drawing>
          <wp:inline distT="0" distB="0" distL="114300" distR="114300">
            <wp:extent cx="5321935" cy="3420110"/>
            <wp:effectExtent l="0" t="0" r="12065" b="8890"/>
            <wp:docPr id="100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 name="图片 4"/>
                    <pic:cNvPicPr>
                      <a:picLocks noChangeAspect="1"/>
                    </pic:cNvPicPr>
                  </pic:nvPicPr>
                  <pic:blipFill>
                    <a:blip r:embed="rId31" cstate="print"/>
                    <a:stretch>
                      <a:fillRect/>
                    </a:stretch>
                  </pic:blipFill>
                  <pic:spPr>
                    <a:xfrm>
                      <a:off x="0" y="0"/>
                      <a:ext cx="5321935" cy="3420110"/>
                    </a:xfrm>
                    <a:prstGeom prst="rect">
                      <a:avLst/>
                    </a:prstGeom>
                    <a:noFill/>
                    <a:ln>
                      <a:noFill/>
                    </a:ln>
                  </pic:spPr>
                </pic:pic>
              </a:graphicData>
            </a:graphic>
          </wp:inline>
        </w:drawing>
      </w:r>
    </w:p>
    <w:p w:rsidR="00456582" w:rsidRDefault="00E45D0F" w:rsidP="003D6CCA">
      <w:pPr>
        <w:pStyle w:val="a4"/>
        <w:numPr>
          <w:ilvl w:val="0"/>
          <w:numId w:val="23"/>
        </w:numPr>
        <w:spacing w:before="161" w:after="161"/>
      </w:pPr>
      <w:r>
        <w:t>合同数据元素结构图</w:t>
      </w:r>
    </w:p>
    <w:p w:rsidR="00456582" w:rsidRDefault="00E45D0F">
      <w:pPr>
        <w:pStyle w:val="affa"/>
      </w:pPr>
      <w:r>
        <w:t>ContractInfo</w:t>
      </w:r>
      <w:r>
        <w:t>（合同信息）按单份合同组织。每份合同可包含</w:t>
      </w:r>
      <w:r>
        <w:t>0..n</w:t>
      </w:r>
      <w:r>
        <w:t>个</w:t>
      </w:r>
      <w:r>
        <w:t>BudgetSectionAllocation</w:t>
      </w:r>
      <w:r>
        <w:t>（章节分配金额）、</w:t>
      </w:r>
      <w:r>
        <w:t>0..n</w:t>
      </w:r>
      <w:r>
        <w:t>个</w:t>
      </w:r>
      <w:r>
        <w:t>ContractList</w:t>
      </w:r>
      <w:r>
        <w:t>（合同清单）和</w:t>
      </w:r>
      <w:r>
        <w:t>0..n</w:t>
      </w:r>
      <w:r>
        <w:t>个</w:t>
      </w:r>
      <w:r>
        <w:t>Attachment</w:t>
      </w:r>
      <w:r>
        <w:t>（附件信息）。</w:t>
      </w:r>
      <w:r>
        <w:t>BudgetSectionAllocation</w:t>
      </w:r>
      <w:r>
        <w:t>用于记录合同金额在概算章节中的分配情况；</w:t>
      </w:r>
      <w:r>
        <w:t>ContractList</w:t>
      </w:r>
      <w:r>
        <w:t>通过</w:t>
      </w:r>
      <w:r>
        <w:t>ListType</w:t>
      </w:r>
      <w:r>
        <w:t>（清单类型）标识所采用的清单表头，并包含多条</w:t>
      </w:r>
      <w:r>
        <w:t>ContractListDetail</w:t>
      </w:r>
      <w:r>
        <w:t>（合同清单明</w:t>
      </w:r>
      <w:r>
        <w:t>细）。</w:t>
      </w:r>
    </w:p>
    <w:p w:rsidR="00456582" w:rsidRDefault="00E45D0F">
      <w:pPr>
        <w:pStyle w:val="affa"/>
      </w:pPr>
      <w:r>
        <w:lastRenderedPageBreak/>
        <w:t>ContractPayment</w:t>
      </w:r>
      <w:r>
        <w:t>（合同支付）和</w:t>
      </w:r>
      <w:r>
        <w:t>ContractBilling</w:t>
      </w:r>
      <w:r>
        <w:t>（合同开票）作为</w:t>
      </w:r>
      <w:r>
        <w:t>ContractData</w:t>
      </w:r>
      <w:r>
        <w:t>的直接子元素，分别组织合同支付和合同开票业务数据，并通过</w:t>
      </w:r>
      <w:r>
        <w:t>ContractNumber</w:t>
      </w:r>
      <w:r>
        <w:t>（合同编号）与</w:t>
      </w:r>
      <w:r>
        <w:t>ContractInfo</w:t>
      </w:r>
      <w:r>
        <w:t>关联。</w:t>
      </w:r>
      <w:r>
        <w:t>ContractPayment</w:t>
      </w:r>
      <w:r>
        <w:t>下包含</w:t>
      </w:r>
      <w:r>
        <w:t>PaymentRecord</w:t>
      </w:r>
      <w:r>
        <w:t>（支付记录），</w:t>
      </w:r>
      <w:r>
        <w:t>ContractBilling</w:t>
      </w:r>
      <w:r>
        <w:t>下包含</w:t>
      </w:r>
      <w:r>
        <w:t>InvoiceRecord</w:t>
      </w:r>
      <w:r>
        <w:t>（发票记录）；各业务记录下的附件均采用第</w:t>
      </w:r>
      <w:r>
        <w:t>6</w:t>
      </w:r>
      <w:r>
        <w:t>章表</w:t>
      </w:r>
      <w:r>
        <w:t>3</w:t>
      </w:r>
      <w:r>
        <w:t>所列</w:t>
      </w:r>
      <w:r>
        <w:t>Attachment</w:t>
      </w:r>
      <w:r>
        <w:t>（附件信息）公共实体。</w:t>
      </w:r>
    </w:p>
    <w:p w:rsidR="00456582" w:rsidRDefault="00E45D0F" w:rsidP="003D6CCA">
      <w:pPr>
        <w:pStyle w:val="af2"/>
        <w:spacing w:before="161" w:after="161"/>
      </w:pPr>
      <w:r>
        <w:rPr>
          <w:rFonts w:hint="eastAsia"/>
        </w:rPr>
        <w:t>核心属性和业务规则</w:t>
      </w:r>
    </w:p>
    <w:p w:rsidR="00456582" w:rsidRDefault="00E45D0F">
      <w:pPr>
        <w:pStyle w:val="af3"/>
        <w:rPr>
          <w:rFonts w:hint="default"/>
        </w:rPr>
      </w:pPr>
      <w:r>
        <w:t>Cont</w:t>
      </w:r>
      <w:r>
        <w:t>ractData</w:t>
      </w:r>
      <w:r>
        <w:t>（合同数据）为项目级合同数据的入口元素，本文件不单独规定其核心属性。</w:t>
      </w:r>
    </w:p>
    <w:p w:rsidR="00456582" w:rsidRDefault="00E45D0F">
      <w:pPr>
        <w:pStyle w:val="af3"/>
        <w:rPr>
          <w:rFonts w:hint="default"/>
        </w:rPr>
      </w:pPr>
      <w:r>
        <w:t>ContractInfo</w:t>
      </w:r>
      <w:r>
        <w:t>（合同信息）的核心属性定义见表</w:t>
      </w:r>
      <w:r>
        <w:t>23</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合同信息</w:t>
      </w:r>
      <w:r>
        <w:rPr>
          <w:rFonts w:ascii="黑体" w:eastAsia="黑体" w:hAnsi="黑体" w:cs="黑体" w:hint="eastAsia"/>
          <w:color w:val="000000"/>
          <w:szCs w:val="21"/>
        </w:rPr>
        <w:t>ContractInfo</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190"/>
        <w:gridCol w:w="2632"/>
        <w:gridCol w:w="1631"/>
        <w:gridCol w:w="1372"/>
        <w:gridCol w:w="1190"/>
        <w:gridCol w:w="1190"/>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1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75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ContractNumber</w:t>
            </w:r>
          </w:p>
        </w:tc>
        <w:tc>
          <w:tcPr>
            <w:tcW w:w="211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合同编号</w:t>
            </w:r>
          </w:p>
        </w:tc>
        <w:tc>
          <w:tcPr>
            <w:tcW w:w="159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ContractName</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合同名称</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ContractType</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合同类型</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ContractBusinessCategory</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合同业务分类</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81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5</w:t>
            </w:r>
          </w:p>
        </w:tc>
        <w:tc>
          <w:tcPr>
            <w:tcW w:w="275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ContractAmount</w:t>
            </w:r>
          </w:p>
        </w:tc>
        <w:tc>
          <w:tcPr>
            <w:tcW w:w="21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合同金额</w:t>
            </w:r>
          </w:p>
        </w:tc>
        <w:tc>
          <w:tcPr>
            <w:tcW w:w="15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r>
    </w:tbl>
    <w:p w:rsidR="00456582" w:rsidRDefault="00E45D0F">
      <w:pPr>
        <w:pStyle w:val="aff5"/>
      </w:pPr>
      <w:r>
        <w:rPr>
          <w:rFonts w:hint="eastAsia"/>
        </w:rPr>
        <w:t>1  ContractType</w:t>
      </w:r>
      <w:r>
        <w:rPr>
          <w:rFonts w:hint="eastAsia"/>
        </w:rPr>
        <w:t>（合同类型）：取值为原始合同、补充合同和附属合同。</w:t>
      </w:r>
    </w:p>
    <w:p w:rsidR="00456582" w:rsidRDefault="00E45D0F">
      <w:pPr>
        <w:pStyle w:val="aff5"/>
      </w:pPr>
      <w:r>
        <w:rPr>
          <w:rFonts w:hint="eastAsia"/>
        </w:rPr>
        <w:t>2  ContractBusinessCategory</w:t>
      </w:r>
      <w:r>
        <w:rPr>
          <w:rFonts w:hint="eastAsia"/>
        </w:rPr>
        <w:t>（合同业务分类）：取值为三电迁改、征地拆迁、委托代建、其他；</w:t>
      </w:r>
    </w:p>
    <w:p w:rsidR="00456582" w:rsidRDefault="00456582">
      <w:pPr>
        <w:pStyle w:val="affa"/>
        <w:jc w:val="left"/>
      </w:pPr>
    </w:p>
    <w:p w:rsidR="00456582" w:rsidRDefault="00E45D0F">
      <w:pPr>
        <w:pStyle w:val="af3"/>
        <w:rPr>
          <w:rFonts w:hint="default"/>
        </w:rPr>
      </w:pPr>
      <w:r>
        <w:t>BudgetSectionAllocation</w:t>
      </w:r>
      <w:r>
        <w:t>（章节分配金额）的核心属性复用表</w:t>
      </w:r>
      <w:r>
        <w:t>4</w:t>
      </w:r>
      <w:r>
        <w:t>。提供该子元素时，其下</w:t>
      </w:r>
      <w:r>
        <w:t>SectionAmount</w:t>
      </w:r>
      <w:r>
        <w:t>表示合同金额分配至对应概算章节的金额，应按</w:t>
      </w:r>
      <w:r>
        <w:t>6.4.1</w:t>
      </w:r>
      <w:r>
        <w:t>规定汇总并与</w:t>
      </w:r>
      <w:r>
        <w:t>ContractAmount</w:t>
      </w:r>
      <w:r>
        <w:t>保持一致；未提供该子元素时，不进行章节分配一致性校验。</w:t>
      </w:r>
    </w:p>
    <w:p w:rsidR="00456582" w:rsidRDefault="00456582">
      <w:pPr>
        <w:pStyle w:val="affa"/>
      </w:pPr>
    </w:p>
    <w:p w:rsidR="00456582" w:rsidRDefault="00E45D0F">
      <w:pPr>
        <w:pStyle w:val="af3"/>
        <w:rPr>
          <w:rFonts w:hint="default"/>
        </w:rPr>
      </w:pPr>
      <w:r>
        <w:t>ContractList</w:t>
      </w:r>
      <w:r>
        <w:t>（合同清单）的核心属性定义见表</w:t>
      </w:r>
      <w:r>
        <w:t>24</w:t>
      </w:r>
      <w:r>
        <w:t>。</w:t>
      </w:r>
      <w:r>
        <w:t>ContractListDetail</w:t>
      </w:r>
      <w:r>
        <w:t>（合同清单明细）的具体属性可根据清单类型自行定义，应具备稳定的明细识别和追溯能力，以支持与后续验工计价、结算清单明细建立对应关系。</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合同清</w:t>
      </w:r>
      <w:r>
        <w:rPr>
          <w:rFonts w:ascii="黑体" w:eastAsia="黑体" w:hAnsi="黑体" w:cs="黑体" w:hint="eastAsia"/>
          <w:color w:val="000000"/>
          <w:szCs w:val="21"/>
        </w:rPr>
        <w:t>单</w:t>
      </w:r>
      <w:r>
        <w:rPr>
          <w:rFonts w:ascii="黑体" w:eastAsia="黑体" w:hAnsi="黑体" w:cs="黑体" w:hint="eastAsia"/>
          <w:color w:val="000000"/>
          <w:szCs w:val="21"/>
        </w:rPr>
        <w:t>ContractList</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250"/>
        <w:gridCol w:w="2338"/>
        <w:gridCol w:w="1721"/>
        <w:gridCol w:w="1394"/>
        <w:gridCol w:w="1251"/>
        <w:gridCol w:w="1251"/>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19" w:type="dxa"/>
            <w:tcBorders>
              <w:top w:val="single" w:sz="8"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754"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ListType</w:t>
            </w:r>
          </w:p>
        </w:tc>
        <w:tc>
          <w:tcPr>
            <w:tcW w:w="2115"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清单类型</w:t>
            </w:r>
          </w:p>
        </w:tc>
        <w:tc>
          <w:tcPr>
            <w:tcW w:w="1594"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8"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bl>
    <w:p w:rsidR="00456582" w:rsidRDefault="00E45D0F">
      <w:pPr>
        <w:pStyle w:val="aff5"/>
      </w:pPr>
      <w:r>
        <w:rPr>
          <w:rFonts w:hint="eastAsia"/>
        </w:rPr>
        <w:t>1  ListType</w:t>
      </w:r>
      <w:r>
        <w:rPr>
          <w:rFonts w:hint="eastAsia"/>
        </w:rPr>
        <w:t>（清单类型）：用于标识当前合同清单采用的清单表头类型。同一</w:t>
      </w:r>
      <w:r>
        <w:rPr>
          <w:rFonts w:hint="eastAsia"/>
        </w:rPr>
        <w:t>ContractInfo</w:t>
      </w:r>
      <w:r>
        <w:rPr>
          <w:rFonts w:hint="eastAsia"/>
        </w:rPr>
        <w:t>下可根据合同业务分类设置一项或多项</w:t>
      </w:r>
      <w:r>
        <w:rPr>
          <w:rFonts w:hint="eastAsia"/>
        </w:rPr>
        <w:t>ContractList</w:t>
      </w:r>
      <w:r>
        <w:rPr>
          <w:rFonts w:hint="eastAsia"/>
        </w:rPr>
        <w:t>；三电迁改合同可对应通信迁改、电力迁改、油气管线迁改、给排水管线迁改和热力迁改等清单类型，征地拆迁、委托代建及其他合同采用相应清单类型。</w:t>
      </w:r>
    </w:p>
    <w:p w:rsidR="00456582" w:rsidRDefault="00456582">
      <w:pPr>
        <w:pStyle w:val="affa"/>
        <w:ind w:firstLineChars="0" w:firstLine="0"/>
        <w:jc w:val="left"/>
      </w:pPr>
    </w:p>
    <w:p w:rsidR="00456582" w:rsidRDefault="00E45D0F">
      <w:pPr>
        <w:pStyle w:val="af3"/>
        <w:rPr>
          <w:rFonts w:hint="default"/>
        </w:rPr>
      </w:pPr>
      <w:r>
        <w:t>ContractPayment</w:t>
      </w:r>
      <w:r>
        <w:t>（合同支付）的核心属性定义见表</w:t>
      </w:r>
      <w:r>
        <w:t>25</w:t>
      </w:r>
      <w:r>
        <w:t>。</w:t>
      </w:r>
      <w:r>
        <w:t>ContractPayment</w:t>
      </w:r>
      <w:r>
        <w:t>按合同组织汇总数据，同一</w:t>
      </w:r>
      <w:r>
        <w:t>ContractData</w:t>
      </w:r>
      <w:r>
        <w:t>范围内，同一</w:t>
      </w:r>
      <w:r>
        <w:t>ContractNumber</w:t>
      </w:r>
      <w:r>
        <w:t>至多对应一条</w:t>
      </w:r>
      <w:r>
        <w:t>ContractPayment</w:t>
      </w:r>
      <w:r>
        <w:t>汇总数据；其下</w:t>
      </w:r>
      <w:r>
        <w:t>PaymentRecord</w:t>
      </w:r>
      <w:r>
        <w:t>（支付记录）可有多条。</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lastRenderedPageBreak/>
        <w:t>合同支付</w:t>
      </w:r>
      <w:r>
        <w:rPr>
          <w:rFonts w:ascii="黑体" w:eastAsia="黑体" w:hAnsi="黑体" w:cs="黑体" w:hint="eastAsia"/>
          <w:color w:val="000000"/>
          <w:szCs w:val="21"/>
        </w:rPr>
        <w:t>ContractPayment</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194"/>
        <w:gridCol w:w="2609"/>
        <w:gridCol w:w="1637"/>
        <w:gridCol w:w="1375"/>
        <w:gridCol w:w="1195"/>
        <w:gridCol w:w="1195"/>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1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75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ContractNumber</w:t>
            </w:r>
          </w:p>
        </w:tc>
        <w:tc>
          <w:tcPr>
            <w:tcW w:w="211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关联合同编号</w:t>
            </w:r>
          </w:p>
        </w:tc>
        <w:tc>
          <w:tcPr>
            <w:tcW w:w="159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ContractAmount</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合同金额</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AdvancePaymentAmount</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预付款金额</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ProgressPaymentAmount</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进度款金额</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5</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CumulativePaymentAmount</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累计支付金额</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r w:rsidR="00456582">
        <w:trPr>
          <w:cantSplit/>
          <w:jc w:val="center"/>
        </w:trPr>
        <w:tc>
          <w:tcPr>
            <w:tcW w:w="81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6</w:t>
            </w:r>
          </w:p>
        </w:tc>
        <w:tc>
          <w:tcPr>
            <w:tcW w:w="275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PaymentRatio</w:t>
            </w:r>
          </w:p>
        </w:tc>
        <w:tc>
          <w:tcPr>
            <w:tcW w:w="21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支付比例</w:t>
            </w:r>
          </w:p>
        </w:tc>
        <w:tc>
          <w:tcPr>
            <w:tcW w:w="15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5</w:t>
            </w:r>
          </w:p>
        </w:tc>
      </w:tr>
    </w:tbl>
    <w:p w:rsidR="00456582" w:rsidRDefault="00E45D0F">
      <w:pPr>
        <w:pStyle w:val="aff5"/>
      </w:pPr>
      <w:r>
        <w:rPr>
          <w:rFonts w:hint="eastAsia"/>
        </w:rPr>
        <w:t xml:space="preserve">1  </w:t>
      </w:r>
      <w:r>
        <w:rPr>
          <w:rFonts w:hint="eastAsia"/>
        </w:rPr>
        <w:t>ContractAmount</w:t>
      </w:r>
      <w:r>
        <w:rPr>
          <w:rFonts w:hint="eastAsia"/>
        </w:rPr>
        <w:t>（合同金额）：应与相同</w:t>
      </w:r>
      <w:r>
        <w:rPr>
          <w:rFonts w:hint="eastAsia"/>
        </w:rPr>
        <w:t>ContractNumber</w:t>
      </w:r>
      <w:r>
        <w:rPr>
          <w:rFonts w:hint="eastAsia"/>
        </w:rPr>
        <w:t>的</w:t>
      </w:r>
      <w:r>
        <w:rPr>
          <w:rFonts w:hint="eastAsia"/>
        </w:rPr>
        <w:t>ContractInfo.ContractAmount</w:t>
      </w:r>
      <w:r>
        <w:rPr>
          <w:rFonts w:hint="eastAsia"/>
        </w:rPr>
        <w:t>保持一致。</w:t>
      </w:r>
    </w:p>
    <w:p w:rsidR="00456582" w:rsidRDefault="00E45D0F">
      <w:pPr>
        <w:pStyle w:val="aff5"/>
      </w:pPr>
      <w:r>
        <w:rPr>
          <w:rFonts w:hint="eastAsia"/>
        </w:rPr>
        <w:t>2  AdvancePaymentAmount</w:t>
      </w:r>
      <w:r>
        <w:rPr>
          <w:rFonts w:hint="eastAsia"/>
        </w:rPr>
        <w:t>（预付款金额）：由该合同全部</w:t>
      </w:r>
      <w:r>
        <w:rPr>
          <w:rFonts w:hint="eastAsia"/>
        </w:rPr>
        <w:t>PaymentRecord</w:t>
      </w:r>
      <w:r>
        <w:rPr>
          <w:rFonts w:hint="eastAsia"/>
        </w:rPr>
        <w:t>中</w:t>
      </w:r>
      <w:r>
        <w:rPr>
          <w:rFonts w:hint="eastAsia"/>
        </w:rPr>
        <w:t>PaymentType</w:t>
      </w:r>
      <w:r>
        <w:rPr>
          <w:rFonts w:hint="eastAsia"/>
        </w:rPr>
        <w:t>为预付款的</w:t>
      </w:r>
      <w:r>
        <w:rPr>
          <w:rFonts w:hint="eastAsia"/>
        </w:rPr>
        <w:t>PaymentAmount</w:t>
      </w:r>
      <w:r>
        <w:rPr>
          <w:rFonts w:hint="eastAsia"/>
        </w:rPr>
        <w:t>汇总形成；无预付款时填写</w:t>
      </w:r>
      <w:r>
        <w:rPr>
          <w:rFonts w:hint="eastAsia"/>
        </w:rPr>
        <w:t>0</w:t>
      </w:r>
      <w:r>
        <w:rPr>
          <w:rFonts w:hint="eastAsia"/>
        </w:rPr>
        <w:t>。</w:t>
      </w:r>
    </w:p>
    <w:p w:rsidR="00456582" w:rsidRDefault="00E45D0F">
      <w:pPr>
        <w:pStyle w:val="aff5"/>
      </w:pPr>
      <w:r>
        <w:rPr>
          <w:rFonts w:hint="eastAsia"/>
        </w:rPr>
        <w:t>3  ProgressPaymentAmount</w:t>
      </w:r>
      <w:r>
        <w:rPr>
          <w:rFonts w:hint="eastAsia"/>
        </w:rPr>
        <w:t>（进度款金额）：由该合同全部</w:t>
      </w:r>
      <w:r>
        <w:rPr>
          <w:rFonts w:hint="eastAsia"/>
        </w:rPr>
        <w:t>PaymentRecord</w:t>
      </w:r>
      <w:r>
        <w:rPr>
          <w:rFonts w:hint="eastAsia"/>
        </w:rPr>
        <w:t>中</w:t>
      </w:r>
      <w:r>
        <w:rPr>
          <w:rFonts w:hint="eastAsia"/>
        </w:rPr>
        <w:t>PaymentType</w:t>
      </w:r>
      <w:r>
        <w:rPr>
          <w:rFonts w:hint="eastAsia"/>
        </w:rPr>
        <w:t>为进度款的</w:t>
      </w:r>
      <w:r>
        <w:rPr>
          <w:rFonts w:hint="eastAsia"/>
        </w:rPr>
        <w:t>PaymentAmount</w:t>
      </w:r>
      <w:r>
        <w:rPr>
          <w:rFonts w:hint="eastAsia"/>
        </w:rPr>
        <w:t>汇总形成；无进</w:t>
      </w:r>
      <w:r>
        <w:rPr>
          <w:rFonts w:hint="eastAsia"/>
        </w:rPr>
        <w:t>度款时填写</w:t>
      </w:r>
      <w:r>
        <w:rPr>
          <w:rFonts w:hint="eastAsia"/>
        </w:rPr>
        <w:t>0</w:t>
      </w:r>
      <w:r>
        <w:rPr>
          <w:rFonts w:hint="eastAsia"/>
        </w:rPr>
        <w:t>。</w:t>
      </w:r>
    </w:p>
    <w:p w:rsidR="00456582" w:rsidRDefault="00E45D0F">
      <w:pPr>
        <w:pStyle w:val="aff5"/>
      </w:pPr>
      <w:r>
        <w:rPr>
          <w:rFonts w:hint="eastAsia"/>
        </w:rPr>
        <w:t>4  CumulativePaymentAmount</w:t>
      </w:r>
      <w:r>
        <w:rPr>
          <w:rFonts w:hint="eastAsia"/>
        </w:rPr>
        <w:t>（累计支付金额）：由该合同全部</w:t>
      </w:r>
      <w:r>
        <w:rPr>
          <w:rFonts w:hint="eastAsia"/>
        </w:rPr>
        <w:t>PaymentRecord</w:t>
      </w:r>
      <w:r>
        <w:rPr>
          <w:rFonts w:hint="eastAsia"/>
        </w:rPr>
        <w:t>的</w:t>
      </w:r>
      <w:r>
        <w:rPr>
          <w:rFonts w:hint="eastAsia"/>
        </w:rPr>
        <w:t>PaymentAmount</w:t>
      </w:r>
      <w:r>
        <w:rPr>
          <w:rFonts w:hint="eastAsia"/>
        </w:rPr>
        <w:t>汇总形成，退款、冲回以负数计入；其值应等于</w:t>
      </w:r>
      <w:r>
        <w:rPr>
          <w:rFonts w:hint="eastAsia"/>
        </w:rPr>
        <w:t>AdvancePaymentAmount</w:t>
      </w:r>
      <w:r>
        <w:rPr>
          <w:rFonts w:hint="eastAsia"/>
        </w:rPr>
        <w:t>与</w:t>
      </w:r>
      <w:r>
        <w:rPr>
          <w:rFonts w:hint="eastAsia"/>
        </w:rPr>
        <w:t>ProgressPaymentAmount</w:t>
      </w:r>
      <w:r>
        <w:rPr>
          <w:rFonts w:hint="eastAsia"/>
        </w:rPr>
        <w:t>之和。</w:t>
      </w:r>
    </w:p>
    <w:p w:rsidR="00456582" w:rsidRDefault="00E45D0F">
      <w:pPr>
        <w:pStyle w:val="aff5"/>
      </w:pPr>
      <w:r>
        <w:rPr>
          <w:rFonts w:hint="eastAsia"/>
        </w:rPr>
        <w:t xml:space="preserve">5  </w:t>
      </w:r>
      <w:r>
        <w:rPr>
          <w:rFonts w:hint="eastAsia"/>
        </w:rPr>
        <w:t>PaymentRatio</w:t>
      </w:r>
      <w:r>
        <w:rPr>
          <w:rFonts w:hint="eastAsia"/>
        </w:rPr>
        <w:t>（支付比例）：根据</w:t>
      </w:r>
      <w:r>
        <w:rPr>
          <w:rFonts w:hint="eastAsia"/>
        </w:rPr>
        <w:t>CumulativePaymentAmount</w:t>
      </w:r>
      <w:r>
        <w:rPr>
          <w:rFonts w:hint="eastAsia"/>
        </w:rPr>
        <w:t>和</w:t>
      </w:r>
      <w:r>
        <w:rPr>
          <w:rFonts w:hint="eastAsia"/>
        </w:rPr>
        <w:t>ContractAmount</w:t>
      </w:r>
      <w:r>
        <w:rPr>
          <w:rFonts w:hint="eastAsia"/>
        </w:rPr>
        <w:t>计算得出，计算公式</w:t>
      </w:r>
      <w:r>
        <w:rPr>
          <w:rFonts w:hint="eastAsia"/>
        </w:rPr>
        <w:t>PaymentRatio=CumulativePaymentAmount/ContractAmount</w:t>
      </w:r>
      <w:r>
        <w:rPr>
          <w:rFonts w:hint="eastAsia"/>
        </w:rPr>
        <w:t>；当</w:t>
      </w:r>
      <w:r>
        <w:rPr>
          <w:rFonts w:hint="eastAsia"/>
        </w:rPr>
        <w:t>ContractAmount</w:t>
      </w:r>
      <w:r>
        <w:rPr>
          <w:rFonts w:hint="eastAsia"/>
        </w:rPr>
        <w:t>为</w:t>
      </w:r>
      <w:r>
        <w:rPr>
          <w:rFonts w:hint="eastAsia"/>
        </w:rPr>
        <w:t>0</w:t>
      </w:r>
      <w:r>
        <w:rPr>
          <w:rFonts w:hint="eastAsia"/>
        </w:rPr>
        <w:t>时，该字段不计算。</w:t>
      </w:r>
    </w:p>
    <w:p w:rsidR="00456582" w:rsidRDefault="00456582">
      <w:pPr>
        <w:pStyle w:val="affa"/>
        <w:ind w:firstLineChars="0" w:firstLine="0"/>
        <w:jc w:val="left"/>
      </w:pPr>
    </w:p>
    <w:p w:rsidR="00456582" w:rsidRDefault="00E45D0F">
      <w:pPr>
        <w:pStyle w:val="af3"/>
        <w:rPr>
          <w:rFonts w:hint="default"/>
        </w:rPr>
      </w:pPr>
      <w:r>
        <w:t>PaymentRecord</w:t>
      </w:r>
      <w:r>
        <w:t>（支付记录）的核心属性定义见表</w:t>
      </w:r>
      <w:r>
        <w:t>26</w:t>
      </w:r>
      <w:r>
        <w:t>。</w:t>
      </w:r>
      <w:r>
        <w:t>PaymentRecord</w:t>
      </w:r>
      <w:r>
        <w:t>用于记录单笔合同实际支付数据，其下</w:t>
      </w:r>
      <w:r>
        <w:t>Attachment</w:t>
      </w:r>
      <w:r>
        <w:t>（附件信息）的核心属性复用表</w:t>
      </w:r>
      <w:r>
        <w:t>3</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支付记录</w:t>
      </w:r>
      <w:r>
        <w:rPr>
          <w:rFonts w:ascii="黑体" w:eastAsia="黑体" w:hAnsi="黑体" w:cs="黑体" w:hint="eastAsia"/>
          <w:color w:val="000000"/>
          <w:szCs w:val="21"/>
        </w:rPr>
        <w:t>PaymentRecord</w:t>
      </w:r>
      <w:r>
        <w:rPr>
          <w:rFonts w:ascii="黑体" w:eastAsia="黑体" w:hAnsi="黑体" w:cs="黑体" w:hint="eastAsia"/>
          <w:color w:val="000000"/>
          <w:szCs w:val="21"/>
        </w:rPr>
        <w:t>核心属</w:t>
      </w:r>
      <w:r>
        <w:rPr>
          <w:rFonts w:ascii="黑体" w:eastAsia="黑体" w:hAnsi="黑体" w:cs="黑体" w:hint="eastAsia"/>
          <w:color w:val="000000"/>
          <w:szCs w:val="21"/>
        </w:rPr>
        <w:t>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194"/>
        <w:gridCol w:w="2609"/>
        <w:gridCol w:w="1637"/>
        <w:gridCol w:w="1375"/>
        <w:gridCol w:w="1195"/>
        <w:gridCol w:w="1195"/>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1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75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PaymentType</w:t>
            </w:r>
          </w:p>
        </w:tc>
        <w:tc>
          <w:tcPr>
            <w:tcW w:w="211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支付类型</w:t>
            </w:r>
          </w:p>
        </w:tc>
        <w:tc>
          <w:tcPr>
            <w:tcW w:w="159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PaymentAmount</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支付金额</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AdvancePaymentRatio</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预付款比例</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AdvancePaymentSequence</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预付款支付次序</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Integer</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5</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ProgressPaymentSequence</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进度款支付次序</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Integer</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6</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PaymentDescription</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付款说明</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1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7</w:t>
            </w:r>
          </w:p>
        </w:tc>
        <w:tc>
          <w:tcPr>
            <w:tcW w:w="275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PaymentDate</w:t>
            </w:r>
          </w:p>
        </w:tc>
        <w:tc>
          <w:tcPr>
            <w:tcW w:w="21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支付日期</w:t>
            </w:r>
          </w:p>
        </w:tc>
        <w:tc>
          <w:tcPr>
            <w:tcW w:w="15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Date</w:t>
            </w:r>
          </w:p>
        </w:tc>
        <w:tc>
          <w:tcPr>
            <w:tcW w:w="6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5</w:t>
            </w:r>
          </w:p>
        </w:tc>
      </w:tr>
    </w:tbl>
    <w:p w:rsidR="00456582" w:rsidRDefault="00E45D0F">
      <w:pPr>
        <w:pStyle w:val="aff5"/>
      </w:pPr>
      <w:r>
        <w:rPr>
          <w:rFonts w:hint="eastAsia"/>
        </w:rPr>
        <w:t>1  PaymentType</w:t>
      </w:r>
      <w:r>
        <w:rPr>
          <w:rFonts w:hint="eastAsia"/>
        </w:rPr>
        <w:t>（支付类型）：取值为预付款或进度款；退款、冲回记录的</w:t>
      </w:r>
      <w:r>
        <w:rPr>
          <w:rFonts w:hint="eastAsia"/>
        </w:rPr>
        <w:t>PaymentType</w:t>
      </w:r>
      <w:r>
        <w:rPr>
          <w:rFonts w:hint="eastAsia"/>
        </w:rPr>
        <w:t>应与对应原支付记录保持一致。</w:t>
      </w:r>
    </w:p>
    <w:p w:rsidR="00456582" w:rsidRDefault="00E45D0F">
      <w:pPr>
        <w:pStyle w:val="aff5"/>
      </w:pPr>
      <w:r>
        <w:rPr>
          <w:rFonts w:hint="eastAsia"/>
        </w:rPr>
        <w:t>2  PaymentAmount</w:t>
      </w:r>
      <w:r>
        <w:rPr>
          <w:rFonts w:hint="eastAsia"/>
        </w:rPr>
        <w:t>（支付金额）：记录本次实际支付金额。进度款填写扣除预付款扣回、质保金及其他扣款后的实际支付金额，预付款扣回不单独形成支付记录；退款、冲回以负数填写，并在</w:t>
      </w:r>
      <w:r>
        <w:rPr>
          <w:rFonts w:hint="eastAsia"/>
        </w:rPr>
        <w:t>PaymentDescription</w:t>
      </w:r>
      <w:r>
        <w:rPr>
          <w:rFonts w:hint="eastAsia"/>
        </w:rPr>
        <w:t>中说明。</w:t>
      </w:r>
    </w:p>
    <w:p w:rsidR="00456582" w:rsidRDefault="00E45D0F">
      <w:pPr>
        <w:pStyle w:val="aff5"/>
      </w:pPr>
      <w:r>
        <w:rPr>
          <w:rFonts w:hint="eastAsia"/>
        </w:rPr>
        <w:t xml:space="preserve">3  </w:t>
      </w:r>
      <w:r>
        <w:rPr>
          <w:rFonts w:hint="eastAsia"/>
        </w:rPr>
        <w:t>AdvancePaymentRatio</w:t>
      </w:r>
      <w:r>
        <w:rPr>
          <w:rFonts w:hint="eastAsia"/>
        </w:rPr>
        <w:t>（预付款比例）：</w:t>
      </w:r>
      <w:r>
        <w:rPr>
          <w:rFonts w:hint="eastAsia"/>
        </w:rPr>
        <w:t>PaymentType</w:t>
      </w:r>
      <w:r>
        <w:rPr>
          <w:rFonts w:hint="eastAsia"/>
        </w:rPr>
        <w:t>为预付款时填写合同约定的预付款比例；</w:t>
      </w:r>
      <w:r>
        <w:rPr>
          <w:rFonts w:hint="eastAsia"/>
        </w:rPr>
        <w:t>PaymentType</w:t>
      </w:r>
      <w:r>
        <w:rPr>
          <w:rFonts w:hint="eastAsia"/>
        </w:rPr>
        <w:lastRenderedPageBreak/>
        <w:t>为进度款时不填写。</w:t>
      </w:r>
    </w:p>
    <w:p w:rsidR="00456582" w:rsidRDefault="00E45D0F">
      <w:pPr>
        <w:pStyle w:val="aff5"/>
      </w:pPr>
      <w:r>
        <w:rPr>
          <w:rFonts w:hint="eastAsia"/>
        </w:rPr>
        <w:t xml:space="preserve">4  </w:t>
      </w:r>
      <w:r>
        <w:rPr>
          <w:rFonts w:hint="eastAsia"/>
        </w:rPr>
        <w:t>AdvancePaymentSequence</w:t>
      </w:r>
      <w:r>
        <w:rPr>
          <w:rFonts w:hint="eastAsia"/>
        </w:rPr>
        <w:t>和</w:t>
      </w:r>
      <w:r>
        <w:rPr>
          <w:rFonts w:hint="eastAsia"/>
        </w:rPr>
        <w:t>ProgressPaymentSequence</w:t>
      </w:r>
      <w:r>
        <w:rPr>
          <w:rFonts w:hint="eastAsia"/>
        </w:rPr>
        <w:t>（支付次序）：</w:t>
      </w:r>
      <w:r>
        <w:rPr>
          <w:rFonts w:hint="eastAsia"/>
        </w:rPr>
        <w:t>PaymentType</w:t>
      </w:r>
      <w:r>
        <w:rPr>
          <w:rFonts w:hint="eastAsia"/>
        </w:rPr>
        <w:t>为预付款时填写</w:t>
      </w:r>
      <w:r>
        <w:rPr>
          <w:rFonts w:hint="eastAsia"/>
        </w:rPr>
        <w:t>AdvancePaymentSequence</w:t>
      </w:r>
      <w:r>
        <w:rPr>
          <w:rFonts w:hint="eastAsia"/>
        </w:rPr>
        <w:t>，</w:t>
      </w:r>
      <w:r>
        <w:rPr>
          <w:rFonts w:hint="eastAsia"/>
        </w:rPr>
        <w:t>PaymentType</w:t>
      </w:r>
      <w:r>
        <w:rPr>
          <w:rFonts w:hint="eastAsia"/>
        </w:rPr>
        <w:t>为进度款时填写</w:t>
      </w:r>
      <w:r>
        <w:rPr>
          <w:rFonts w:hint="eastAsia"/>
        </w:rPr>
        <w:t>ProgressPaymentSequence</w:t>
      </w:r>
      <w:r>
        <w:rPr>
          <w:rFonts w:hint="eastAsia"/>
        </w:rPr>
        <w:t>；同一合同内分别从</w:t>
      </w:r>
      <w:r>
        <w:rPr>
          <w:rFonts w:hint="eastAsia"/>
        </w:rPr>
        <w:t>1</w:t>
      </w:r>
      <w:r>
        <w:rPr>
          <w:rFonts w:hint="eastAsia"/>
        </w:rPr>
        <w:t>开始编号，两个字段不应同时填写。同一合同内，</w:t>
      </w:r>
      <w:r>
        <w:rPr>
          <w:rFonts w:hint="eastAsia"/>
        </w:rPr>
        <w:t>ContractNumber</w:t>
      </w:r>
      <w:r>
        <w:rPr>
          <w:rFonts w:hint="eastAsia"/>
        </w:rPr>
        <w:t>、</w:t>
      </w:r>
      <w:r>
        <w:rPr>
          <w:rFonts w:hint="eastAsia"/>
        </w:rPr>
        <w:t>PaymentType</w:t>
      </w:r>
      <w:r>
        <w:rPr>
          <w:rFonts w:hint="eastAsia"/>
        </w:rPr>
        <w:t>和对应支付次序的组合不应重复。</w:t>
      </w:r>
    </w:p>
    <w:p w:rsidR="00456582" w:rsidRDefault="00E45D0F">
      <w:pPr>
        <w:pStyle w:val="aff5"/>
      </w:pPr>
      <w:r>
        <w:rPr>
          <w:rFonts w:hint="eastAsia"/>
        </w:rPr>
        <w:t>5  PaymentDate</w:t>
      </w:r>
      <w:r>
        <w:rPr>
          <w:rFonts w:hint="eastAsia"/>
        </w:rPr>
        <w:t>（支付日期）：记录实际支付日期，应与财务付款凭证日期一致。</w:t>
      </w:r>
    </w:p>
    <w:p w:rsidR="00456582" w:rsidRDefault="00456582">
      <w:pPr>
        <w:pStyle w:val="affa"/>
        <w:ind w:firstLineChars="0" w:firstLine="0"/>
        <w:jc w:val="left"/>
      </w:pPr>
    </w:p>
    <w:p w:rsidR="00456582" w:rsidRDefault="00E45D0F">
      <w:pPr>
        <w:pStyle w:val="af3"/>
        <w:rPr>
          <w:rFonts w:hint="default"/>
        </w:rPr>
      </w:pPr>
      <w:r>
        <w:t>ContractBilling</w:t>
      </w:r>
      <w:r>
        <w:t>（合同开票）的核心属性定义见表</w:t>
      </w:r>
      <w:r>
        <w:t>27</w:t>
      </w:r>
      <w:r>
        <w:t>。</w:t>
      </w:r>
      <w:r>
        <w:t>ContractBilling</w:t>
      </w:r>
      <w:r>
        <w:t>按合同组织汇总数据，同一</w:t>
      </w:r>
      <w:r>
        <w:t>ContractData</w:t>
      </w:r>
      <w:r>
        <w:t>范围内，同一</w:t>
      </w:r>
      <w:r>
        <w:t>ContractNumber</w:t>
      </w:r>
      <w:r>
        <w:t>至多对应一条</w:t>
      </w:r>
      <w:r>
        <w:t>ContractBilling</w:t>
      </w:r>
      <w:r>
        <w:t>汇总数据；其下</w:t>
      </w:r>
      <w:r>
        <w:t>InvoiceRecord</w:t>
      </w:r>
      <w:r>
        <w:t>（发票记录）可有多条。</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合同开票</w:t>
      </w:r>
      <w:r>
        <w:rPr>
          <w:rFonts w:ascii="黑体" w:eastAsia="黑体" w:hAnsi="黑体" w:cs="黑体" w:hint="eastAsia"/>
          <w:color w:val="000000"/>
          <w:szCs w:val="21"/>
        </w:rPr>
        <w:t>ContractBilling</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190"/>
        <w:gridCol w:w="2632"/>
        <w:gridCol w:w="1631"/>
        <w:gridCol w:w="1372"/>
        <w:gridCol w:w="1190"/>
        <w:gridCol w:w="1190"/>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1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75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ContractNumber</w:t>
            </w:r>
          </w:p>
        </w:tc>
        <w:tc>
          <w:tcPr>
            <w:tcW w:w="211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关联合同编号</w:t>
            </w:r>
          </w:p>
        </w:tc>
        <w:tc>
          <w:tcPr>
            <w:tcW w:w="159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ContractAmount</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合同金额</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CumulativeInvoicedAmount</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累计开票金额</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81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75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InvoicingRatio</w:t>
            </w:r>
          </w:p>
        </w:tc>
        <w:tc>
          <w:tcPr>
            <w:tcW w:w="21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开票比例</w:t>
            </w:r>
          </w:p>
        </w:tc>
        <w:tc>
          <w:tcPr>
            <w:tcW w:w="15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bl>
    <w:p w:rsidR="00456582" w:rsidRDefault="00E45D0F">
      <w:pPr>
        <w:pStyle w:val="aff5"/>
      </w:pPr>
      <w:r>
        <w:rPr>
          <w:rFonts w:hint="eastAsia"/>
        </w:rPr>
        <w:t>1  ContractAmount</w:t>
      </w:r>
      <w:r>
        <w:rPr>
          <w:rFonts w:hint="eastAsia"/>
        </w:rPr>
        <w:t>（合同金额）：应与相同</w:t>
      </w:r>
      <w:r>
        <w:rPr>
          <w:rFonts w:hint="eastAsia"/>
        </w:rPr>
        <w:t>ContractNumber</w:t>
      </w:r>
      <w:r>
        <w:rPr>
          <w:rFonts w:hint="eastAsia"/>
        </w:rPr>
        <w:t>的</w:t>
      </w:r>
      <w:r>
        <w:rPr>
          <w:rFonts w:hint="eastAsia"/>
        </w:rPr>
        <w:t>ContractInfo.ContractAmount</w:t>
      </w:r>
      <w:r>
        <w:rPr>
          <w:rFonts w:hint="eastAsia"/>
        </w:rPr>
        <w:t>保持一致。</w:t>
      </w:r>
    </w:p>
    <w:p w:rsidR="00456582" w:rsidRDefault="00E45D0F">
      <w:pPr>
        <w:pStyle w:val="aff5"/>
      </w:pPr>
      <w:r>
        <w:rPr>
          <w:rFonts w:hint="eastAsia"/>
        </w:rPr>
        <w:t>2  CumulativeInvoicedAmount</w:t>
      </w:r>
      <w:r>
        <w:rPr>
          <w:rFonts w:hint="eastAsia"/>
        </w:rPr>
        <w:t>（累计开票金额）：由该合同全部</w:t>
      </w:r>
      <w:r>
        <w:rPr>
          <w:rFonts w:hint="eastAsia"/>
        </w:rPr>
        <w:t>InvoiceRecord</w:t>
      </w:r>
      <w:r>
        <w:rPr>
          <w:rFonts w:hint="eastAsia"/>
        </w:rPr>
        <w:t>的</w:t>
      </w:r>
      <w:r>
        <w:rPr>
          <w:rFonts w:hint="eastAsia"/>
        </w:rPr>
        <w:t>InvoiceAmount</w:t>
      </w:r>
      <w:r>
        <w:rPr>
          <w:rFonts w:hint="eastAsia"/>
        </w:rPr>
        <w:t>汇总形成。</w:t>
      </w:r>
    </w:p>
    <w:p w:rsidR="00456582" w:rsidRDefault="00E45D0F">
      <w:pPr>
        <w:pStyle w:val="aff5"/>
      </w:pPr>
      <w:r>
        <w:rPr>
          <w:rFonts w:hint="eastAsia"/>
        </w:rPr>
        <w:t xml:space="preserve">3  </w:t>
      </w:r>
      <w:r>
        <w:rPr>
          <w:rFonts w:hint="eastAsia"/>
        </w:rPr>
        <w:t>InvoicingRatio</w:t>
      </w:r>
      <w:r>
        <w:rPr>
          <w:rFonts w:hint="eastAsia"/>
        </w:rPr>
        <w:t>（开票比例）：根据</w:t>
      </w:r>
      <w:r>
        <w:rPr>
          <w:rFonts w:hint="eastAsia"/>
        </w:rPr>
        <w:t>CumulativeInvoicedAmount</w:t>
      </w:r>
      <w:r>
        <w:rPr>
          <w:rFonts w:hint="eastAsia"/>
        </w:rPr>
        <w:t>和</w:t>
      </w:r>
      <w:r>
        <w:rPr>
          <w:rFonts w:hint="eastAsia"/>
        </w:rPr>
        <w:t>ContractAmount</w:t>
      </w:r>
      <w:r>
        <w:rPr>
          <w:rFonts w:hint="eastAsia"/>
        </w:rPr>
        <w:t>计算得出，计算公式</w:t>
      </w:r>
      <w:r>
        <w:rPr>
          <w:rFonts w:hint="eastAsia"/>
        </w:rPr>
        <w:t>InvoicingRatio=CumulativeInvoicedAmount/ContractAmount</w:t>
      </w:r>
      <w:r>
        <w:rPr>
          <w:rFonts w:hint="eastAsia"/>
        </w:rPr>
        <w:t>；当</w:t>
      </w:r>
      <w:r>
        <w:rPr>
          <w:rFonts w:hint="eastAsia"/>
        </w:rPr>
        <w:t>ContractAmount</w:t>
      </w:r>
      <w:r>
        <w:rPr>
          <w:rFonts w:hint="eastAsia"/>
        </w:rPr>
        <w:t>为</w:t>
      </w:r>
      <w:r>
        <w:rPr>
          <w:rFonts w:hint="eastAsia"/>
        </w:rPr>
        <w:t>0</w:t>
      </w:r>
      <w:r>
        <w:rPr>
          <w:rFonts w:hint="eastAsia"/>
        </w:rPr>
        <w:t>时，该字段不计算。</w:t>
      </w:r>
    </w:p>
    <w:p w:rsidR="00456582" w:rsidRDefault="00456582">
      <w:pPr>
        <w:pStyle w:val="affa"/>
        <w:jc w:val="left"/>
      </w:pPr>
    </w:p>
    <w:p w:rsidR="00456582" w:rsidRDefault="00E45D0F">
      <w:pPr>
        <w:pStyle w:val="af3"/>
        <w:rPr>
          <w:rFonts w:hint="default"/>
        </w:rPr>
      </w:pPr>
      <w:r>
        <w:t>InvoiceRecord</w:t>
      </w:r>
      <w:r>
        <w:t>（发票记录）的核心属性定义见表</w:t>
      </w:r>
      <w:r>
        <w:t>28</w:t>
      </w:r>
      <w:r>
        <w:t>。</w:t>
      </w:r>
      <w:r>
        <w:t>InvoiceRecord</w:t>
      </w:r>
      <w:r>
        <w:t>用于记录单张发票数据，其下</w:t>
      </w:r>
      <w:r>
        <w:t>Attachment</w:t>
      </w:r>
      <w:r>
        <w:t>（附件信息）的核心属性复用表</w:t>
      </w:r>
      <w:r>
        <w:t>3</w:t>
      </w:r>
      <w:r>
        <w:t>。开票次数由发票记录数量汇总形成。</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发票记录</w:t>
      </w:r>
      <w:r>
        <w:rPr>
          <w:rFonts w:ascii="黑体" w:eastAsia="黑体" w:hAnsi="黑体" w:cs="黑体" w:hint="eastAsia"/>
          <w:color w:val="000000"/>
          <w:szCs w:val="21"/>
        </w:rPr>
        <w:t>InvoiceRecord</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222"/>
        <w:gridCol w:w="2468"/>
        <w:gridCol w:w="1678"/>
        <w:gridCol w:w="1393"/>
        <w:gridCol w:w="1222"/>
        <w:gridCol w:w="1222"/>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1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75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InvoiceName</w:t>
            </w:r>
          </w:p>
        </w:tc>
        <w:tc>
          <w:tcPr>
            <w:tcW w:w="211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发票名称</w:t>
            </w:r>
          </w:p>
        </w:tc>
        <w:tc>
          <w:tcPr>
            <w:tcW w:w="159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InvoiceNumber</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发票号码</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InvoiceDate</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开票日期</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Date</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InvoiceAmount</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价税合计金额</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81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5</w:t>
            </w:r>
          </w:p>
        </w:tc>
        <w:tc>
          <w:tcPr>
            <w:tcW w:w="275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InvoiceTaxAmount</w:t>
            </w:r>
          </w:p>
        </w:tc>
        <w:tc>
          <w:tcPr>
            <w:tcW w:w="21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发票税额</w:t>
            </w:r>
          </w:p>
        </w:tc>
        <w:tc>
          <w:tcPr>
            <w:tcW w:w="15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bl>
    <w:p w:rsidR="00456582" w:rsidRDefault="00E45D0F">
      <w:pPr>
        <w:pStyle w:val="aff5"/>
      </w:pPr>
      <w:r>
        <w:rPr>
          <w:rFonts w:hint="eastAsia"/>
        </w:rPr>
        <w:t xml:space="preserve">1  </w:t>
      </w:r>
      <w:r>
        <w:rPr>
          <w:rFonts w:hint="eastAsia"/>
        </w:rPr>
        <w:t>InvoiceNumber</w:t>
      </w:r>
      <w:r>
        <w:rPr>
          <w:rFonts w:hint="eastAsia"/>
        </w:rPr>
        <w:t>（发票号码）：用于唯一标识发票，在同一合同范围内不应重复。</w:t>
      </w:r>
    </w:p>
    <w:p w:rsidR="00456582" w:rsidRDefault="00E45D0F">
      <w:pPr>
        <w:pStyle w:val="aff5"/>
      </w:pPr>
      <w:r>
        <w:rPr>
          <w:rFonts w:hint="eastAsia"/>
        </w:rPr>
        <w:t>2  InvoiceAmount</w:t>
      </w:r>
      <w:r>
        <w:rPr>
          <w:rFonts w:hint="eastAsia"/>
        </w:rPr>
        <w:t>（价税合计金额）：填写价税合计金额。红字发票以负数填写；作废发票不作为</w:t>
      </w:r>
      <w:r>
        <w:rPr>
          <w:rFonts w:hint="eastAsia"/>
        </w:rPr>
        <w:t>InvoiceRecord</w:t>
      </w:r>
      <w:r>
        <w:rPr>
          <w:rFonts w:hint="eastAsia"/>
        </w:rPr>
        <w:t>提供；</w:t>
      </w:r>
    </w:p>
    <w:p w:rsidR="00456582" w:rsidRDefault="00E45D0F">
      <w:pPr>
        <w:pStyle w:val="aff5"/>
      </w:pPr>
      <w:r>
        <w:rPr>
          <w:rFonts w:hint="eastAsia"/>
        </w:rPr>
        <w:t>3  InvoiceTaxAmount</w:t>
      </w:r>
      <w:r>
        <w:rPr>
          <w:rFonts w:hint="eastAsia"/>
        </w:rPr>
        <w:t>（发票税额）：填写发票价税合计金额中包含的税额。红字发票以负数填写。</w:t>
      </w:r>
    </w:p>
    <w:p w:rsidR="00456582" w:rsidRDefault="00456582">
      <w:pPr>
        <w:pStyle w:val="affa"/>
      </w:pPr>
    </w:p>
    <w:p w:rsidR="00456582" w:rsidRDefault="00E45D0F" w:rsidP="003D6CCA">
      <w:pPr>
        <w:pStyle w:val="af1"/>
        <w:spacing w:before="161" w:after="161"/>
      </w:pPr>
      <w:bookmarkStart w:id="60" w:name="7.5变更数据"/>
      <w:r>
        <w:rPr>
          <w:rFonts w:hint="eastAsia"/>
        </w:rPr>
        <w:lastRenderedPageBreak/>
        <w:t>变更数据</w:t>
      </w:r>
      <w:bookmarkEnd w:id="60"/>
    </w:p>
    <w:p w:rsidR="00456582" w:rsidRDefault="00E45D0F" w:rsidP="003D6CCA">
      <w:pPr>
        <w:pStyle w:val="af2"/>
        <w:spacing w:before="161" w:after="161"/>
      </w:pPr>
      <w:r>
        <w:rPr>
          <w:rFonts w:hint="eastAsia"/>
        </w:rPr>
        <w:t>业务范围</w:t>
      </w:r>
    </w:p>
    <w:p w:rsidR="00456582" w:rsidRDefault="00E45D0F">
      <w:pPr>
        <w:pStyle w:val="affa"/>
      </w:pPr>
      <w:r>
        <w:t>项目级变更数据应反映建设项目实施过程中对原有建设计划、设计方案或费用安排进行修改、调整或补充形成的变更事项。变更数据以具体变更事项为基本组织单元，记录变更信息、变更建议书、关联合同信息、变更设计会审纪要、附件信息以及变更涉及的概算章节明细。</w:t>
      </w:r>
    </w:p>
    <w:p w:rsidR="00456582" w:rsidRDefault="00E45D0F" w:rsidP="003D6CCA">
      <w:pPr>
        <w:pStyle w:val="af2"/>
        <w:spacing w:before="161" w:after="161"/>
      </w:pPr>
      <w:r>
        <w:rPr>
          <w:rFonts w:hint="eastAsia"/>
        </w:rPr>
        <w:t>数据结构</w:t>
      </w:r>
    </w:p>
    <w:p w:rsidR="00456582" w:rsidRDefault="00E45D0F">
      <w:pPr>
        <w:pStyle w:val="affa"/>
      </w:pPr>
      <w:r>
        <w:t>项目级变更数据信息的</w:t>
      </w:r>
      <w:r>
        <w:t>XML</w:t>
      </w:r>
      <w:r>
        <w:t>入口元素为</w:t>
      </w:r>
      <w:r>
        <w:t>ChangeData</w:t>
      </w:r>
      <w:r>
        <w:t>（变更数据）。</w:t>
      </w:r>
      <w:r>
        <w:t>ChangeData</w:t>
      </w:r>
      <w:r>
        <w:t>下设</w:t>
      </w:r>
      <w:r>
        <w:t>ChangeInfo</w:t>
      </w:r>
      <w:r>
        <w:t>（变更信息）子元素，每个</w:t>
      </w:r>
      <w:r>
        <w:t>ChangeInfo</w:t>
      </w:r>
      <w:r>
        <w:t>表示一条具体变更信息。</w:t>
      </w:r>
      <w:r>
        <w:t>ChangeInfo</w:t>
      </w:r>
      <w:r>
        <w:t>下设属性集合以及</w:t>
      </w:r>
      <w:r>
        <w:t>ChangeProposal</w:t>
      </w:r>
      <w:r>
        <w:t>（变更建议书）、</w:t>
      </w:r>
      <w:r>
        <w:t>RelatedContractInfo</w:t>
      </w:r>
      <w:r>
        <w:t>（关联合同信息）、</w:t>
      </w:r>
      <w:r>
        <w:t>ChangeDesignReview</w:t>
      </w:r>
      <w:r>
        <w:t>（变更设计会审纪要）、</w:t>
      </w:r>
      <w:r>
        <w:t>Attachment</w:t>
      </w:r>
      <w:r>
        <w:t>（附件信息）和</w:t>
      </w:r>
      <w:r>
        <w:t>BudgetSection</w:t>
      </w:r>
      <w:r>
        <w:t>（概算章节）等子元素，元素结构见图</w:t>
      </w:r>
      <w:r>
        <w:t>12</w:t>
      </w:r>
      <w:r>
        <w:t>。</w:t>
      </w:r>
    </w:p>
    <w:p w:rsidR="00456582" w:rsidRDefault="00E45D0F" w:rsidP="003D6CCA">
      <w:pPr>
        <w:pStyle w:val="a4"/>
        <w:numPr>
          <w:ilvl w:val="0"/>
          <w:numId w:val="23"/>
        </w:numPr>
        <w:spacing w:before="161" w:after="161"/>
      </w:pPr>
      <w:r>
        <w:rPr>
          <w:noProof/>
        </w:rPr>
        <w:drawing>
          <wp:anchor distT="0" distB="0" distL="114300" distR="114300" simplePos="0" relativeHeight="251658240" behindDoc="0" locked="0" layoutInCell="1" allowOverlap="1">
            <wp:simplePos x="0" y="0"/>
            <wp:positionH relativeFrom="column">
              <wp:posOffset>405765</wp:posOffset>
            </wp:positionH>
            <wp:positionV relativeFrom="paragraph">
              <wp:posOffset>-56515</wp:posOffset>
            </wp:positionV>
            <wp:extent cx="5184140" cy="2201545"/>
            <wp:effectExtent l="0" t="0" r="22860" b="8255"/>
            <wp:wrapTopAndBottom/>
            <wp:docPr id="10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 name="图片 1"/>
                    <pic:cNvPicPr>
                      <a:picLocks noChangeAspect="1"/>
                    </pic:cNvPicPr>
                  </pic:nvPicPr>
                  <pic:blipFill>
                    <a:blip r:embed="rId32" cstate="print"/>
                    <a:stretch>
                      <a:fillRect/>
                    </a:stretch>
                  </pic:blipFill>
                  <pic:spPr>
                    <a:xfrm>
                      <a:off x="0" y="0"/>
                      <a:ext cx="5184140" cy="2201545"/>
                    </a:xfrm>
                    <a:prstGeom prst="rect">
                      <a:avLst/>
                    </a:prstGeom>
                    <a:noFill/>
                    <a:ln>
                      <a:noFill/>
                    </a:ln>
                  </pic:spPr>
                </pic:pic>
              </a:graphicData>
            </a:graphic>
          </wp:anchor>
        </w:drawing>
      </w:r>
      <w:r>
        <w:rPr>
          <w:rFonts w:hint="eastAsia"/>
        </w:rPr>
        <w:t xml:space="preserve">　</w:t>
      </w:r>
      <w:r>
        <w:t>项目级变更数据元素结构图</w:t>
      </w:r>
    </w:p>
    <w:p w:rsidR="00456582" w:rsidRDefault="00E45D0F">
      <w:pPr>
        <w:pStyle w:val="affa"/>
      </w:pPr>
      <w:r>
        <w:rPr>
          <w:rFonts w:hint="eastAsia"/>
        </w:rPr>
        <w:t>ChangeInfo</w:t>
      </w:r>
      <w:r>
        <w:rPr>
          <w:rFonts w:hint="eastAsia"/>
        </w:rPr>
        <w:t>（变更信息）为一条变更数据的基本组织单元，用于组织与该变更事项相关的变更建议书、关联合同信息、变更设计会审纪要、附件信息和概算章节数据。各子元素的组织层级及出现次数见图</w:t>
      </w:r>
      <w:r>
        <w:rPr>
          <w:rFonts w:hint="eastAsia"/>
        </w:rPr>
        <w:t>12</w:t>
      </w:r>
      <w:r>
        <w:rPr>
          <w:rFonts w:hint="eastAsia"/>
        </w:rPr>
        <w:t>。</w:t>
      </w:r>
    </w:p>
    <w:p w:rsidR="00456582" w:rsidRDefault="00E45D0F" w:rsidP="003D6CCA">
      <w:pPr>
        <w:pStyle w:val="af2"/>
        <w:spacing w:before="161" w:after="161"/>
      </w:pPr>
      <w:r>
        <w:rPr>
          <w:rFonts w:hint="eastAsia"/>
        </w:rPr>
        <w:t>核心属性和业务规则</w:t>
      </w:r>
    </w:p>
    <w:p w:rsidR="00456582" w:rsidRDefault="00E45D0F">
      <w:pPr>
        <w:pStyle w:val="af3"/>
        <w:rPr>
          <w:rFonts w:hint="default"/>
        </w:rPr>
      </w:pPr>
      <w:r>
        <w:t>ChangeInfo</w:t>
      </w:r>
      <w:r>
        <w:t>（变更信息）的核心属性定义见表</w:t>
      </w:r>
      <w:r>
        <w:t>29</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变更信息</w:t>
      </w:r>
      <w:r>
        <w:rPr>
          <w:rFonts w:ascii="黑体" w:eastAsia="黑体" w:hAnsi="黑体" w:cs="黑体" w:hint="eastAsia"/>
          <w:color w:val="000000"/>
          <w:szCs w:val="21"/>
        </w:rPr>
        <w:t>ChangeInfo</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751"/>
        <w:gridCol w:w="2662"/>
        <w:gridCol w:w="1707"/>
        <w:gridCol w:w="1702"/>
        <w:gridCol w:w="1042"/>
        <w:gridCol w:w="1341"/>
      </w:tblGrid>
      <w:tr w:rsidR="00456582">
        <w:trPr>
          <w:cantSplit/>
          <w:tblHeader/>
          <w:jc w:val="center"/>
        </w:trPr>
        <w:tc>
          <w:tcPr>
            <w:tcW w:w="75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66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70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70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04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34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51"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66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ChangeNumber</w:t>
            </w:r>
          </w:p>
        </w:tc>
        <w:tc>
          <w:tcPr>
            <w:tcW w:w="170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变更单号</w:t>
            </w:r>
          </w:p>
        </w:tc>
        <w:tc>
          <w:tcPr>
            <w:tcW w:w="170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04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341"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751"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ChangeName</w:t>
            </w:r>
          </w:p>
        </w:tc>
        <w:tc>
          <w:tcPr>
            <w:tcW w:w="1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变更名称</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341"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51"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ChangeType</w:t>
            </w:r>
          </w:p>
        </w:tc>
        <w:tc>
          <w:tcPr>
            <w:tcW w:w="1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变更事项类型</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Integer</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341"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751"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ApprovalForm</w:t>
            </w:r>
          </w:p>
        </w:tc>
        <w:tc>
          <w:tcPr>
            <w:tcW w:w="1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初步设计调整形式</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Integer</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341"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jc w:val="center"/>
        </w:trPr>
        <w:tc>
          <w:tcPr>
            <w:tcW w:w="751"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5</w:t>
            </w:r>
          </w:p>
        </w:tc>
        <w:tc>
          <w:tcPr>
            <w:tcW w:w="266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ChangeAmount</w:t>
            </w:r>
          </w:p>
        </w:tc>
        <w:tc>
          <w:tcPr>
            <w:tcW w:w="170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变更金额</w:t>
            </w:r>
          </w:p>
        </w:tc>
        <w:tc>
          <w:tcPr>
            <w:tcW w:w="170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04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341"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bl>
    <w:p w:rsidR="00456582" w:rsidRDefault="00E45D0F">
      <w:pPr>
        <w:pStyle w:val="aff5"/>
      </w:pPr>
      <w:r>
        <w:rPr>
          <w:rFonts w:hint="eastAsia"/>
        </w:rPr>
        <w:lastRenderedPageBreak/>
        <w:t xml:space="preserve">1  </w:t>
      </w:r>
      <w:r>
        <w:rPr>
          <w:rFonts w:hint="eastAsia"/>
        </w:rPr>
        <w:t>ChangeNumber</w:t>
      </w:r>
      <w:r>
        <w:rPr>
          <w:rFonts w:hint="eastAsia"/>
        </w:rPr>
        <w:t>（变更单号）：用于唯一标识项目内的一条变更信息。</w:t>
      </w:r>
    </w:p>
    <w:p w:rsidR="00456582" w:rsidRDefault="00E45D0F">
      <w:pPr>
        <w:pStyle w:val="aff5"/>
      </w:pPr>
      <w:r>
        <w:rPr>
          <w:rFonts w:hint="eastAsia"/>
        </w:rPr>
        <w:t>2  ChangeType</w:t>
      </w:r>
      <w:r>
        <w:rPr>
          <w:rFonts w:hint="eastAsia"/>
        </w:rPr>
        <w:t>（变更事项类型）：</w:t>
      </w:r>
      <w:r>
        <w:rPr>
          <w:rFonts w:hint="eastAsia"/>
        </w:rPr>
        <w:t>0=</w:t>
      </w:r>
      <w:r>
        <w:rPr>
          <w:rFonts w:hint="eastAsia"/>
        </w:rPr>
        <w:t>Ⅰ类变更；</w:t>
      </w:r>
      <w:r>
        <w:rPr>
          <w:rFonts w:hint="eastAsia"/>
        </w:rPr>
        <w:t>1=</w:t>
      </w:r>
      <w:r>
        <w:rPr>
          <w:rFonts w:hint="eastAsia"/>
        </w:rPr>
        <w:t>Ⅱ</w:t>
      </w:r>
      <w:r>
        <w:rPr>
          <w:rFonts w:hint="eastAsia"/>
        </w:rPr>
        <w:t>a</w:t>
      </w:r>
      <w:r>
        <w:rPr>
          <w:rFonts w:hint="eastAsia"/>
        </w:rPr>
        <w:t>类变更；</w:t>
      </w:r>
      <w:r>
        <w:rPr>
          <w:rFonts w:hint="eastAsia"/>
        </w:rPr>
        <w:t>2=</w:t>
      </w:r>
      <w:r>
        <w:rPr>
          <w:rFonts w:hint="eastAsia"/>
        </w:rPr>
        <w:t>Ⅱ</w:t>
      </w:r>
      <w:r>
        <w:rPr>
          <w:rFonts w:hint="eastAsia"/>
        </w:rPr>
        <w:t>b</w:t>
      </w:r>
      <w:r>
        <w:rPr>
          <w:rFonts w:hint="eastAsia"/>
        </w:rPr>
        <w:t>类变更；</w:t>
      </w:r>
      <w:r>
        <w:rPr>
          <w:rFonts w:hint="eastAsia"/>
        </w:rPr>
        <w:t>3=</w:t>
      </w:r>
      <w:r>
        <w:rPr>
          <w:rFonts w:hint="eastAsia"/>
        </w:rPr>
        <w:t>价差；</w:t>
      </w:r>
      <w:r>
        <w:rPr>
          <w:rFonts w:hint="eastAsia"/>
        </w:rPr>
        <w:t>4=</w:t>
      </w:r>
      <w:r>
        <w:rPr>
          <w:rFonts w:hint="eastAsia"/>
        </w:rPr>
        <w:t>征拆差；</w:t>
      </w:r>
      <w:r>
        <w:rPr>
          <w:rFonts w:hint="eastAsia"/>
        </w:rPr>
        <w:t>5=</w:t>
      </w:r>
      <w:r>
        <w:rPr>
          <w:rFonts w:hint="eastAsia"/>
        </w:rPr>
        <w:t>其他。一条</w:t>
      </w:r>
      <w:r>
        <w:rPr>
          <w:rFonts w:hint="eastAsia"/>
        </w:rPr>
        <w:t>ChangeInfo</w:t>
      </w:r>
      <w:r>
        <w:rPr>
          <w:rFonts w:hint="eastAsia"/>
        </w:rPr>
        <w:t>仅对应一种变更事项。</w:t>
      </w:r>
      <w:r>
        <w:t>Ⅰ</w:t>
      </w:r>
      <w:r>
        <w:t>类变更、</w:t>
      </w:r>
      <w:r>
        <w:t>Ⅱ</w:t>
      </w:r>
      <w:r>
        <w:t>a</w:t>
      </w:r>
      <w:r>
        <w:t>类变更和</w:t>
      </w:r>
      <w:r>
        <w:t>Ⅱ</w:t>
      </w:r>
      <w:r>
        <w:t>b</w:t>
      </w:r>
      <w:r>
        <w:t>类变更的分类应符合铁建设〔</w:t>
      </w:r>
      <w:r>
        <w:t>2012</w:t>
      </w:r>
      <w:r>
        <w:t>〕</w:t>
      </w:r>
      <w:r>
        <w:t>253</w:t>
      </w:r>
      <w:r>
        <w:t>号的规定。</w:t>
      </w:r>
    </w:p>
    <w:p w:rsidR="00456582" w:rsidRDefault="00E45D0F">
      <w:pPr>
        <w:pStyle w:val="aff5"/>
      </w:pPr>
      <w:r>
        <w:t>3  ApprovalForm</w:t>
      </w:r>
      <w:r>
        <w:t>（初步设计调整形式）：</w:t>
      </w:r>
      <w:r>
        <w:t>0=</w:t>
      </w:r>
      <w:r>
        <w:t>修初；</w:t>
      </w:r>
      <w:r>
        <w:t>1=</w:t>
      </w:r>
      <w:r>
        <w:t>补初。</w:t>
      </w:r>
      <w:r>
        <w:t>ChangeType</w:t>
      </w:r>
      <w:r>
        <w:t>为</w:t>
      </w:r>
      <w:r>
        <w:t>Ⅰ</w:t>
      </w:r>
      <w:r>
        <w:t>类变更且形成修初或补初批复时应填写，其他变更事项不填写。</w:t>
      </w:r>
    </w:p>
    <w:p w:rsidR="00456582" w:rsidRDefault="00E45D0F">
      <w:pPr>
        <w:pStyle w:val="aff5"/>
      </w:pPr>
      <w:r>
        <w:t xml:space="preserve">4  </w:t>
      </w:r>
      <w:r>
        <w:t>ChangeAmount</w:t>
      </w:r>
      <w:r>
        <w:t>（变更金额）：表示本条变更事项的净增减额，增加为正、减少为负。提供</w:t>
      </w:r>
      <w:r>
        <w:t>BudgetSection</w:t>
      </w:r>
      <w:r>
        <w:t>时，各</w:t>
      </w:r>
      <w:r>
        <w:t>BudgetSection</w:t>
      </w:r>
      <w:r>
        <w:t>应提供</w:t>
      </w:r>
      <w:r>
        <w:t>TotalPrice</w:t>
      </w:r>
      <w:r>
        <w:t>，并按</w:t>
      </w:r>
      <w:r>
        <w:t>6.4.1</w:t>
      </w:r>
      <w:r>
        <w:t>规定汇总后与</w:t>
      </w:r>
      <w:r>
        <w:t>ChangeAmount</w:t>
      </w:r>
      <w:r>
        <w:t>保持一致。</w:t>
      </w:r>
    </w:p>
    <w:p w:rsidR="00456582" w:rsidRDefault="00E45D0F">
      <w:pPr>
        <w:pStyle w:val="aff5"/>
      </w:pPr>
      <w:r>
        <w:t xml:space="preserve">5  </w:t>
      </w:r>
      <w:r>
        <w:t>已形成有效批复的变更事项，应能与</w:t>
      </w:r>
      <w:r>
        <w:t>7.1</w:t>
      </w:r>
      <w:r>
        <w:t>中的对应批复记录建立关联，</w:t>
      </w:r>
      <w:r>
        <w:t>ChangeType</w:t>
      </w:r>
      <w:r>
        <w:t>和</w:t>
      </w:r>
      <w:r>
        <w:t>ApprovalForm</w:t>
      </w:r>
      <w:r>
        <w:t>应分别与对应</w:t>
      </w:r>
      <w:r>
        <w:t>FileInfo</w:t>
      </w:r>
      <w:r>
        <w:t>中的</w:t>
      </w:r>
      <w:r>
        <w:t>ApprovalType</w:t>
      </w:r>
      <w:r>
        <w:t>和</w:t>
      </w:r>
      <w:r>
        <w:t>ApprovalForm</w:t>
      </w:r>
      <w:r>
        <w:t>保持一致。修初批复对应的</w:t>
      </w:r>
      <w:r>
        <w:t>ChangeAmount</w:t>
      </w:r>
      <w:r>
        <w:t>汇总值应等于</w:t>
      </w:r>
      <w:r>
        <w:t>Approval</w:t>
      </w:r>
      <w:r>
        <w:t>Amount</w:t>
      </w:r>
      <w:r>
        <w:t>扣减</w:t>
      </w:r>
      <w:r>
        <w:t>BaseApprovedAmount</w:t>
      </w:r>
      <w:r>
        <w:t>后的金额；补初、价差、征拆差及其他批复对应的</w:t>
      </w:r>
      <w:r>
        <w:t>ChangeAmount</w:t>
      </w:r>
      <w:r>
        <w:t>汇总值应与</w:t>
      </w:r>
      <w:r>
        <w:t>ApprovalAmount</w:t>
      </w:r>
      <w:r>
        <w:t>一致。一份批复对应多条变更记录时，应按对应变更记录的</w:t>
      </w:r>
      <w:r>
        <w:t>ChangeAmount</w:t>
      </w:r>
      <w:r>
        <w:t>汇总值校验。</w:t>
      </w:r>
    </w:p>
    <w:p w:rsidR="00456582" w:rsidRDefault="00456582">
      <w:pPr>
        <w:pStyle w:val="affa"/>
        <w:jc w:val="left"/>
      </w:pPr>
    </w:p>
    <w:p w:rsidR="00456582" w:rsidRDefault="00E45D0F">
      <w:pPr>
        <w:pStyle w:val="af3"/>
        <w:rPr>
          <w:rFonts w:hint="default"/>
        </w:rPr>
      </w:pPr>
      <w:r>
        <w:t>ChangeProposal</w:t>
      </w:r>
      <w:r>
        <w:t>（变更建议书）的核心属性定义见表</w:t>
      </w:r>
      <w:r>
        <w:t>30</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变更建议书</w:t>
      </w:r>
      <w:r>
        <w:rPr>
          <w:rFonts w:ascii="黑体" w:eastAsia="黑体" w:hAnsi="黑体" w:cs="黑体" w:hint="eastAsia"/>
          <w:color w:val="000000"/>
          <w:szCs w:val="21"/>
        </w:rPr>
        <w:t>ChangeProposal</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310"/>
        <w:gridCol w:w="2451"/>
        <w:gridCol w:w="1451"/>
        <w:gridCol w:w="1371"/>
        <w:gridCol w:w="1311"/>
        <w:gridCol w:w="1311"/>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1223"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46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ProposalNumber</w:t>
            </w:r>
          </w:p>
        </w:tc>
        <w:tc>
          <w:tcPr>
            <w:tcW w:w="1681"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变更建议书编号</w:t>
            </w:r>
          </w:p>
        </w:tc>
        <w:tc>
          <w:tcPr>
            <w:tcW w:w="139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2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1223"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ProposedDate</w:t>
            </w:r>
          </w:p>
        </w:tc>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提议日期</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Date</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2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1223"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MileageRange</w:t>
            </w:r>
          </w:p>
        </w:tc>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里程范围</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2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1223"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ConstructionDrawingNumber</w:t>
            </w:r>
          </w:p>
        </w:tc>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施工图图号</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2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1223"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5</w:t>
            </w: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OriginalDesignSituation</w:t>
            </w:r>
          </w:p>
        </w:tc>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原设计情况</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2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1223"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6</w:t>
            </w:r>
          </w:p>
        </w:tc>
        <w:tc>
          <w:tcPr>
            <w:tcW w:w="246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ProposedChangeSituation</w:t>
            </w:r>
          </w:p>
        </w:tc>
        <w:tc>
          <w:tcPr>
            <w:tcW w:w="168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提议变更情况</w:t>
            </w:r>
          </w:p>
        </w:tc>
        <w:tc>
          <w:tcPr>
            <w:tcW w:w="139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2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2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r>
    </w:tbl>
    <w:p w:rsidR="00456582" w:rsidRDefault="00456582">
      <w:pPr>
        <w:pStyle w:val="affa"/>
      </w:pPr>
    </w:p>
    <w:p w:rsidR="00456582" w:rsidRDefault="00E45D0F">
      <w:pPr>
        <w:pStyle w:val="af3"/>
        <w:rPr>
          <w:rFonts w:hint="default"/>
        </w:rPr>
      </w:pPr>
      <w:r>
        <w:t>RelatedContractInfo</w:t>
      </w:r>
      <w:r>
        <w:t>（关联合同信息）的核心属性定义见表</w:t>
      </w:r>
      <w:r>
        <w:t>31</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关联合同信息</w:t>
      </w:r>
      <w:r>
        <w:rPr>
          <w:rFonts w:ascii="黑体" w:eastAsia="黑体" w:hAnsi="黑体" w:cs="黑体" w:hint="eastAsia"/>
          <w:color w:val="000000"/>
          <w:szCs w:val="21"/>
        </w:rPr>
        <w:t>RelatedContractInfo</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340"/>
        <w:gridCol w:w="2309"/>
        <w:gridCol w:w="1484"/>
        <w:gridCol w:w="1392"/>
        <w:gridCol w:w="1340"/>
        <w:gridCol w:w="1340"/>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1223" w:type="dxa"/>
            <w:tcBorders>
              <w:top w:val="single" w:sz="8"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463"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ContractNumber</w:t>
            </w:r>
          </w:p>
        </w:tc>
        <w:tc>
          <w:tcPr>
            <w:tcW w:w="1681"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合同编号</w:t>
            </w:r>
          </w:p>
        </w:tc>
        <w:tc>
          <w:tcPr>
            <w:tcW w:w="1390"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24"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24" w:type="dxa"/>
            <w:tcBorders>
              <w:top w:val="single" w:sz="8"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bl>
    <w:p w:rsidR="00456582" w:rsidRDefault="00E45D0F">
      <w:pPr>
        <w:pStyle w:val="aff5"/>
      </w:pPr>
      <w:r>
        <w:rPr>
          <w:rFonts w:hint="eastAsia"/>
        </w:rPr>
        <w:t>1  ContractNumber</w:t>
      </w:r>
      <w:r>
        <w:rPr>
          <w:rFonts w:hint="eastAsia"/>
        </w:rPr>
        <w:t>（合同编号）：应与合同数据中的</w:t>
      </w:r>
      <w:r>
        <w:rPr>
          <w:rFonts w:hint="eastAsia"/>
        </w:rPr>
        <w:t>ContractNumber</w:t>
      </w:r>
      <w:r>
        <w:rPr>
          <w:rFonts w:hint="eastAsia"/>
        </w:rPr>
        <w:t>保持一致，用于建立变更信息与合同数据之间的关联。</w:t>
      </w:r>
    </w:p>
    <w:p w:rsidR="00456582" w:rsidRDefault="00456582">
      <w:pPr>
        <w:pStyle w:val="affa"/>
        <w:ind w:firstLineChars="0" w:firstLine="0"/>
        <w:jc w:val="left"/>
      </w:pPr>
    </w:p>
    <w:p w:rsidR="00456582" w:rsidRDefault="00E45D0F">
      <w:pPr>
        <w:pStyle w:val="af3"/>
        <w:rPr>
          <w:rFonts w:hint="default"/>
        </w:rPr>
      </w:pPr>
      <w:r>
        <w:t>ChangeDesignReview</w:t>
      </w:r>
      <w:r>
        <w:t>（变更设计会审纪要）的核心属性定义见表</w:t>
      </w:r>
      <w:r>
        <w:t>32</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lastRenderedPageBreak/>
        <w:t>变更设计会审纪要</w:t>
      </w:r>
      <w:r>
        <w:rPr>
          <w:rFonts w:ascii="黑体" w:eastAsia="黑体" w:hAnsi="黑体" w:cs="黑体" w:hint="eastAsia"/>
          <w:color w:val="000000"/>
          <w:szCs w:val="21"/>
        </w:rPr>
        <w:t>ChangeDesignReview</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304"/>
        <w:gridCol w:w="2480"/>
        <w:gridCol w:w="1444"/>
        <w:gridCol w:w="1367"/>
        <w:gridCol w:w="1305"/>
        <w:gridCol w:w="1305"/>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1223"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46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ReviewMinutesNumber</w:t>
            </w:r>
          </w:p>
        </w:tc>
        <w:tc>
          <w:tcPr>
            <w:tcW w:w="1681"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会审纪要编号</w:t>
            </w:r>
          </w:p>
        </w:tc>
        <w:tc>
          <w:tcPr>
            <w:tcW w:w="139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2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1223"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ReviewDate</w:t>
            </w:r>
          </w:p>
        </w:tc>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会审日期</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Date</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2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1223"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DesignChangeResponsibility</w:t>
            </w:r>
          </w:p>
        </w:tc>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变更设计责任</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2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1223"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46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TreatmentPlan</w:t>
            </w:r>
          </w:p>
        </w:tc>
        <w:tc>
          <w:tcPr>
            <w:tcW w:w="168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处理方案</w:t>
            </w:r>
          </w:p>
        </w:tc>
        <w:tc>
          <w:tcPr>
            <w:tcW w:w="139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22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22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r>
    </w:tbl>
    <w:p w:rsidR="00456582" w:rsidRDefault="00456582">
      <w:pPr>
        <w:pStyle w:val="affa"/>
      </w:pPr>
    </w:p>
    <w:p w:rsidR="00456582" w:rsidRDefault="00E45D0F">
      <w:pPr>
        <w:pStyle w:val="af3"/>
        <w:rPr>
          <w:rFonts w:hint="default"/>
        </w:rPr>
      </w:pPr>
      <w:r>
        <w:t>Attachment</w:t>
      </w:r>
      <w:r>
        <w:t>（附件信息）的核心属性复用表</w:t>
      </w:r>
      <w:r>
        <w:t>3</w:t>
      </w:r>
      <w:r>
        <w:t>，本节不重复列出。</w:t>
      </w:r>
    </w:p>
    <w:p w:rsidR="00456582" w:rsidRDefault="00456582">
      <w:pPr>
        <w:pStyle w:val="affa"/>
      </w:pPr>
    </w:p>
    <w:p w:rsidR="00456582" w:rsidRDefault="00E45D0F">
      <w:pPr>
        <w:pStyle w:val="af3"/>
        <w:rPr>
          <w:rFonts w:hint="default"/>
        </w:rPr>
      </w:pPr>
      <w:r>
        <w:t>BudgetSection</w:t>
      </w:r>
      <w:r>
        <w:t>（概算章节）的核心属性复用表</w:t>
      </w:r>
      <w:r>
        <w:t>2</w:t>
      </w:r>
      <w:r>
        <w:t>，本节不重复列出。</w:t>
      </w:r>
    </w:p>
    <w:p w:rsidR="00456582" w:rsidRDefault="00456582">
      <w:pPr>
        <w:pStyle w:val="affa"/>
      </w:pPr>
    </w:p>
    <w:p w:rsidR="00456582" w:rsidRDefault="00E45D0F" w:rsidP="003D6CCA">
      <w:pPr>
        <w:pStyle w:val="af1"/>
        <w:spacing w:before="161" w:after="161"/>
      </w:pPr>
      <w:bookmarkStart w:id="61" w:name="7.6验工计价数据"/>
      <w:r>
        <w:rPr>
          <w:rFonts w:hint="eastAsia"/>
        </w:rPr>
        <w:t>验工计价数据</w:t>
      </w:r>
      <w:bookmarkEnd w:id="61"/>
    </w:p>
    <w:p w:rsidR="00456582" w:rsidRDefault="00E45D0F" w:rsidP="003D6CCA">
      <w:pPr>
        <w:pStyle w:val="af2"/>
        <w:spacing w:before="161" w:after="161"/>
      </w:pPr>
      <w:r>
        <w:rPr>
          <w:rFonts w:hint="eastAsia"/>
        </w:rPr>
        <w:t>业务范围</w:t>
      </w:r>
    </w:p>
    <w:p w:rsidR="00456582" w:rsidRDefault="00E45D0F">
      <w:pPr>
        <w:pStyle w:val="affa"/>
      </w:pPr>
      <w:r>
        <w:t>项目级验工计价数据应反映铁路建设项目实施阶段按照合同开展工程验收、计量和计价形成的过程数据。验工计价数据以单个合同为基本汇总范围，记录合同编号、合同金额、开累验工计价金额和剩余验工计价金额，并通过多条验工计价记录反映合同在不同年度、季度和期次的验工计价情况。</w:t>
      </w:r>
    </w:p>
    <w:p w:rsidR="00456582" w:rsidRDefault="00E45D0F">
      <w:pPr>
        <w:pStyle w:val="affa"/>
      </w:pPr>
      <w:r>
        <w:t>每条验工计价记录应记录年度、季度、期次和本期验工计价金额，并根据关联合同的清单类型组织验工计价清单及其清单明细。项目编号、项目名称等公共属性按第</w:t>
      </w:r>
      <w:r>
        <w:t>6</w:t>
      </w:r>
      <w:r>
        <w:t>章公共实体及公共属性的规定执行</w:t>
      </w:r>
      <w:r>
        <w:rPr>
          <w:rFonts w:hint="eastAsia"/>
        </w:rPr>
        <w:t>。</w:t>
      </w:r>
    </w:p>
    <w:p w:rsidR="00456582" w:rsidRDefault="00E45D0F" w:rsidP="003D6CCA">
      <w:pPr>
        <w:pStyle w:val="af2"/>
        <w:spacing w:before="161" w:after="161"/>
      </w:pPr>
      <w:r>
        <w:rPr>
          <w:rFonts w:hint="eastAsia"/>
        </w:rPr>
        <w:t>数据结构</w:t>
      </w:r>
    </w:p>
    <w:p w:rsidR="00456582" w:rsidRDefault="00E45D0F">
      <w:pPr>
        <w:pStyle w:val="affa"/>
      </w:pPr>
      <w:r>
        <w:t>项目级验工计价数据信息的</w:t>
      </w:r>
      <w:r>
        <w:t>XML</w:t>
      </w:r>
      <w:r>
        <w:t>入口元素为</w:t>
      </w:r>
      <w:r>
        <w:t>CICData</w:t>
      </w:r>
      <w:r>
        <w:t>（验工计</w:t>
      </w:r>
      <w:r>
        <w:t>价数据）。</w:t>
      </w:r>
      <w:r>
        <w:t>CICData</w:t>
      </w:r>
      <w:r>
        <w:t>按单个合同组织，包含属性集合、</w:t>
      </w:r>
      <w:r>
        <w:t>0..n</w:t>
      </w:r>
      <w:r>
        <w:t>个</w:t>
      </w:r>
      <w:r>
        <w:t>BudgetSectionAllocation</w:t>
      </w:r>
      <w:r>
        <w:t>（章节分配金额）和</w:t>
      </w:r>
      <w:r>
        <w:t>0..n</w:t>
      </w:r>
      <w:r>
        <w:t>个</w:t>
      </w:r>
      <w:r>
        <w:t>CICRecord</w:t>
      </w:r>
      <w:r>
        <w:t>（验工计价记录）；项目级交换数据可包含多条</w:t>
      </w:r>
      <w:r>
        <w:t>CICData</w:t>
      </w:r>
      <w:r>
        <w:t>，分别对应不同合同，元素结构见图</w:t>
      </w:r>
      <w:r>
        <w:t>13</w:t>
      </w:r>
      <w:r>
        <w:t>。</w:t>
      </w:r>
    </w:p>
    <w:p w:rsidR="00456582" w:rsidRDefault="00E45D0F">
      <w:pPr>
        <w:pStyle w:val="affa"/>
      </w:pPr>
      <w:r>
        <w:rPr>
          <w:noProof/>
        </w:rPr>
        <w:drawing>
          <wp:anchor distT="0" distB="0" distL="114300" distR="114300" simplePos="0" relativeHeight="251655168" behindDoc="0" locked="0" layoutInCell="1" allowOverlap="1">
            <wp:simplePos x="0" y="0"/>
            <wp:positionH relativeFrom="column">
              <wp:posOffset>180340</wp:posOffset>
            </wp:positionH>
            <wp:positionV relativeFrom="paragraph">
              <wp:posOffset>926465</wp:posOffset>
            </wp:positionV>
            <wp:extent cx="5400040" cy="1783715"/>
            <wp:effectExtent l="0" t="0" r="10160" b="19685"/>
            <wp:wrapTopAndBottom/>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33" cstate="print"/>
                    <a:stretch>
                      <a:fillRect/>
                    </a:stretch>
                  </pic:blipFill>
                  <pic:spPr>
                    <a:xfrm>
                      <a:off x="0" y="0"/>
                      <a:ext cx="5400040" cy="1783715"/>
                    </a:xfrm>
                    <a:prstGeom prst="rect">
                      <a:avLst/>
                    </a:prstGeom>
                    <a:noFill/>
                    <a:ln>
                      <a:noFill/>
                    </a:ln>
                  </pic:spPr>
                </pic:pic>
              </a:graphicData>
            </a:graphic>
          </wp:anchor>
        </w:drawing>
      </w:r>
      <w:r>
        <w:t>每条</w:t>
      </w:r>
      <w:r>
        <w:t>CICRecord</w:t>
      </w:r>
      <w:r>
        <w:t>按年度、季度和期次组织，可包含</w:t>
      </w:r>
      <w:r>
        <w:t>0..n</w:t>
      </w:r>
      <w:r>
        <w:t>个</w:t>
      </w:r>
      <w:r>
        <w:t>CICList</w:t>
      </w:r>
      <w:r>
        <w:t>（验工计价清单）。</w:t>
      </w:r>
      <w:r>
        <w:t>CICList</w:t>
      </w:r>
      <w:r>
        <w:t>通过</w:t>
      </w:r>
      <w:r>
        <w:t>ListType</w:t>
      </w:r>
      <w:r>
        <w:t>（清单类型）标识清单表头类型，并包含</w:t>
      </w:r>
      <w:r>
        <w:t>0..n</w:t>
      </w:r>
      <w:r>
        <w:t>个</w:t>
      </w:r>
      <w:r>
        <w:t>CICListDetail</w:t>
      </w:r>
      <w:r>
        <w:t>（验工计价清单明细）。不同清单类型对应相应的清单明细结构，</w:t>
      </w:r>
      <w:r>
        <w:t>CICList</w:t>
      </w:r>
      <w:r>
        <w:t>及</w:t>
      </w:r>
      <w:r>
        <w:t>CICListDetail</w:t>
      </w:r>
      <w:r>
        <w:t>的组织方式与合同数据中的</w:t>
      </w:r>
      <w:r>
        <w:t>ContractList</w:t>
      </w:r>
      <w:r>
        <w:t>及</w:t>
      </w:r>
      <w:r>
        <w:t>ContractListDetail</w:t>
      </w:r>
      <w:r>
        <w:t>保持一致。</w:t>
      </w:r>
    </w:p>
    <w:p w:rsidR="00456582" w:rsidRDefault="00E45D0F" w:rsidP="003D6CCA">
      <w:pPr>
        <w:pStyle w:val="a4"/>
        <w:numPr>
          <w:ilvl w:val="0"/>
          <w:numId w:val="34"/>
        </w:numPr>
        <w:spacing w:before="161" w:after="161"/>
      </w:pPr>
      <w:r>
        <w:lastRenderedPageBreak/>
        <w:t>项目级验工计价数据元素结构图</w:t>
      </w:r>
    </w:p>
    <w:p w:rsidR="00456582" w:rsidRDefault="00E45D0F" w:rsidP="003D6CCA">
      <w:pPr>
        <w:pStyle w:val="af2"/>
        <w:spacing w:before="161" w:after="161"/>
      </w:pPr>
      <w:r>
        <w:rPr>
          <w:rFonts w:hint="eastAsia"/>
        </w:rPr>
        <w:t>核心属性和业务规则</w:t>
      </w:r>
    </w:p>
    <w:p w:rsidR="00456582" w:rsidRDefault="00E45D0F">
      <w:pPr>
        <w:pStyle w:val="af3"/>
        <w:rPr>
          <w:rFonts w:hint="default"/>
        </w:rPr>
      </w:pPr>
      <w:r>
        <w:t>CICData</w:t>
      </w:r>
      <w:r>
        <w:t>（验工计价数据）的核心属性定义见表</w:t>
      </w:r>
      <w:r>
        <w:t>33</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验工计价数据</w:t>
      </w:r>
      <w:r>
        <w:rPr>
          <w:rFonts w:ascii="黑体" w:eastAsia="黑体" w:hAnsi="黑体" w:cs="黑体" w:hint="eastAsia"/>
          <w:color w:val="000000"/>
          <w:szCs w:val="21"/>
        </w:rPr>
        <w:t>CICData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822"/>
        <w:gridCol w:w="2919"/>
        <w:gridCol w:w="2137"/>
        <w:gridCol w:w="1239"/>
        <w:gridCol w:w="877"/>
        <w:gridCol w:w="1211"/>
      </w:tblGrid>
      <w:tr w:rsidR="00456582">
        <w:trPr>
          <w:cantSplit/>
          <w:tblHeader/>
          <w:jc w:val="center"/>
        </w:trPr>
        <w:tc>
          <w:tcPr>
            <w:tcW w:w="82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序号</w:t>
            </w:r>
          </w:p>
        </w:tc>
        <w:tc>
          <w:tcPr>
            <w:tcW w:w="291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3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23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87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必填</w:t>
            </w:r>
          </w:p>
        </w:tc>
        <w:tc>
          <w:tcPr>
            <w:tcW w:w="121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22"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1</w:t>
            </w:r>
          </w:p>
        </w:tc>
        <w:tc>
          <w:tcPr>
            <w:tcW w:w="291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ContractNumber</w:t>
            </w:r>
          </w:p>
        </w:tc>
        <w:tc>
          <w:tcPr>
            <w:tcW w:w="213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合同编号</w:t>
            </w:r>
          </w:p>
        </w:tc>
        <w:tc>
          <w:tcPr>
            <w:tcW w:w="123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String</w:t>
            </w:r>
          </w:p>
        </w:tc>
        <w:tc>
          <w:tcPr>
            <w:tcW w:w="87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11"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2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2</w:t>
            </w:r>
          </w:p>
        </w:tc>
        <w:tc>
          <w:tcPr>
            <w:tcW w:w="2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ContractAmount</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合同金额</w:t>
            </w:r>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11"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22"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3</w:t>
            </w:r>
          </w:p>
        </w:tc>
        <w:tc>
          <w:tcPr>
            <w:tcW w:w="2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CumulativeCICAmount</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开累验工计价金额</w:t>
            </w:r>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11"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822"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4</w:t>
            </w:r>
          </w:p>
        </w:tc>
        <w:tc>
          <w:tcPr>
            <w:tcW w:w="291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RemainingCICAmount</w:t>
            </w:r>
          </w:p>
        </w:tc>
        <w:tc>
          <w:tcPr>
            <w:tcW w:w="213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剩余验工计价金额</w:t>
            </w:r>
          </w:p>
        </w:tc>
        <w:tc>
          <w:tcPr>
            <w:tcW w:w="12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7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11"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bl>
    <w:p w:rsidR="00456582" w:rsidRDefault="00E45D0F">
      <w:pPr>
        <w:pStyle w:val="aff5"/>
      </w:pPr>
      <w:r>
        <w:rPr>
          <w:rFonts w:hint="eastAsia"/>
        </w:rPr>
        <w:t>1  CumulativeCICAmount</w:t>
      </w:r>
      <w:r>
        <w:rPr>
          <w:rFonts w:hint="eastAsia"/>
        </w:rPr>
        <w:t>（开累验工计价金额）：由同一</w:t>
      </w:r>
      <w:r>
        <w:rPr>
          <w:rFonts w:hint="eastAsia"/>
        </w:rPr>
        <w:t>CICData</w:t>
      </w:r>
      <w:r>
        <w:rPr>
          <w:rFonts w:hint="eastAsia"/>
        </w:rPr>
        <w:t>下各</w:t>
      </w:r>
      <w:r>
        <w:rPr>
          <w:rFonts w:hint="eastAsia"/>
        </w:rPr>
        <w:t>CICRecord</w:t>
      </w:r>
      <w:r>
        <w:rPr>
          <w:rFonts w:hint="eastAsia"/>
        </w:rPr>
        <w:t>的</w:t>
      </w:r>
      <w:r>
        <w:rPr>
          <w:rFonts w:hint="eastAsia"/>
        </w:rPr>
        <w:t>CurrentCICAmount</w:t>
      </w:r>
      <w:r>
        <w:rPr>
          <w:rFonts w:hint="eastAsia"/>
        </w:rPr>
        <w:t>汇总形成。</w:t>
      </w:r>
    </w:p>
    <w:p w:rsidR="00456582" w:rsidRDefault="00E45D0F">
      <w:pPr>
        <w:pStyle w:val="aff5"/>
      </w:pPr>
      <w:r>
        <w:rPr>
          <w:rFonts w:hint="eastAsia"/>
        </w:rPr>
        <w:t>2  RemainingCICAmount</w:t>
      </w:r>
      <w:r>
        <w:rPr>
          <w:rFonts w:hint="eastAsia"/>
        </w:rPr>
        <w:t>（剩余验工计价金额）：按</w:t>
      </w:r>
      <w:r>
        <w:rPr>
          <w:rFonts w:hint="eastAsia"/>
        </w:rPr>
        <w:t>ContractAmount</w:t>
      </w:r>
      <w:r>
        <w:rPr>
          <w:rFonts w:hint="eastAsia"/>
        </w:rPr>
        <w:t>扣减</w:t>
      </w:r>
      <w:r>
        <w:rPr>
          <w:rFonts w:hint="eastAsia"/>
        </w:rPr>
        <w:t>CumulativeCICAmount</w:t>
      </w:r>
      <w:r>
        <w:rPr>
          <w:rFonts w:hint="eastAsia"/>
        </w:rPr>
        <w:t>计算形成。</w:t>
      </w:r>
    </w:p>
    <w:p w:rsidR="00456582" w:rsidRDefault="00456582">
      <w:pPr>
        <w:pStyle w:val="affa"/>
        <w:ind w:firstLineChars="0" w:firstLine="0"/>
        <w:jc w:val="left"/>
      </w:pPr>
    </w:p>
    <w:p w:rsidR="00456582" w:rsidRDefault="00E45D0F">
      <w:pPr>
        <w:pStyle w:val="af3"/>
        <w:rPr>
          <w:rFonts w:hint="default"/>
        </w:rPr>
      </w:pPr>
      <w:r>
        <w:t>BudgetSectionAllocation</w:t>
      </w:r>
      <w:r>
        <w:t>（章节分配金额）的核心属性复用表</w:t>
      </w:r>
      <w:r>
        <w:t>4</w:t>
      </w:r>
      <w:r>
        <w:t>。提供该子元素时，其下</w:t>
      </w:r>
      <w:r>
        <w:t>SectionAmount</w:t>
      </w:r>
      <w:r>
        <w:t>表示该合同分配至对应概算章节的累计验工计价金额，应按</w:t>
      </w:r>
      <w:r>
        <w:t>6.4.1</w:t>
      </w:r>
      <w:r>
        <w:t>规定汇总并与</w:t>
      </w:r>
      <w:r>
        <w:t>CumulativeCICAmount</w:t>
      </w:r>
      <w:r>
        <w:t>保持一致；未提供该子元素时，不进行章节分配一致性校验。</w:t>
      </w:r>
    </w:p>
    <w:p w:rsidR="00456582" w:rsidRDefault="00456582">
      <w:pPr>
        <w:pStyle w:val="affa"/>
      </w:pPr>
    </w:p>
    <w:p w:rsidR="00456582" w:rsidRDefault="00E45D0F">
      <w:pPr>
        <w:pStyle w:val="af3"/>
        <w:rPr>
          <w:rFonts w:hint="default"/>
        </w:rPr>
      </w:pPr>
      <w:r>
        <w:t>CICRecord</w:t>
      </w:r>
      <w:r>
        <w:t>（验工计价记录）的核心属性定义见表</w:t>
      </w:r>
      <w:r>
        <w:t>34</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验工计价记录</w:t>
      </w:r>
      <w:r>
        <w:rPr>
          <w:rFonts w:ascii="黑体" w:eastAsia="黑体" w:hAnsi="黑体" w:cs="黑体" w:hint="eastAsia"/>
          <w:color w:val="000000"/>
          <w:szCs w:val="21"/>
        </w:rPr>
        <w:t>CICRecord</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222"/>
        <w:gridCol w:w="2468"/>
        <w:gridCol w:w="1678"/>
        <w:gridCol w:w="1393"/>
        <w:gridCol w:w="1222"/>
        <w:gridCol w:w="1222"/>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1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1</w:t>
            </w:r>
          </w:p>
        </w:tc>
        <w:tc>
          <w:tcPr>
            <w:tcW w:w="275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Year</w:t>
            </w:r>
          </w:p>
        </w:tc>
        <w:tc>
          <w:tcPr>
            <w:tcW w:w="211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年度</w:t>
            </w:r>
          </w:p>
        </w:tc>
        <w:tc>
          <w:tcPr>
            <w:tcW w:w="159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2</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Quarter</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季度</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3</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Issue</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期次</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81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4</w:t>
            </w:r>
          </w:p>
        </w:tc>
        <w:tc>
          <w:tcPr>
            <w:tcW w:w="275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CurrentCICAmount</w:t>
            </w:r>
          </w:p>
        </w:tc>
        <w:tc>
          <w:tcPr>
            <w:tcW w:w="21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本期验工计价金额</w:t>
            </w:r>
          </w:p>
        </w:tc>
        <w:tc>
          <w:tcPr>
            <w:tcW w:w="15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r>
    </w:tbl>
    <w:p w:rsidR="00456582" w:rsidRDefault="00E45D0F">
      <w:pPr>
        <w:pStyle w:val="aff5"/>
      </w:pPr>
      <w:r>
        <w:rPr>
          <w:rFonts w:hint="eastAsia"/>
        </w:rPr>
        <w:t>1  Year</w:t>
      </w:r>
      <w:r>
        <w:rPr>
          <w:rFonts w:hint="eastAsia"/>
        </w:rPr>
        <w:t>、</w:t>
      </w:r>
      <w:r>
        <w:rPr>
          <w:rFonts w:hint="eastAsia"/>
        </w:rPr>
        <w:t>Quarter</w:t>
      </w:r>
      <w:r>
        <w:rPr>
          <w:rFonts w:hint="eastAsia"/>
        </w:rPr>
        <w:t>和</w:t>
      </w:r>
      <w:r>
        <w:rPr>
          <w:rFonts w:hint="eastAsia"/>
        </w:rPr>
        <w:t>Issue</w:t>
      </w:r>
      <w:r>
        <w:rPr>
          <w:rFonts w:hint="eastAsia"/>
        </w:rPr>
        <w:t>（年度、季度和期次）：用于区分同一合同下不同的验工计价记录；同一合同下三者组合不应重复。</w:t>
      </w:r>
    </w:p>
    <w:p w:rsidR="00456582" w:rsidRDefault="00456582">
      <w:pPr>
        <w:pStyle w:val="affa"/>
        <w:ind w:firstLineChars="0" w:firstLine="0"/>
        <w:jc w:val="left"/>
      </w:pPr>
    </w:p>
    <w:p w:rsidR="00456582" w:rsidRDefault="00E45D0F">
      <w:pPr>
        <w:pStyle w:val="af3"/>
        <w:rPr>
          <w:rFonts w:hint="default"/>
        </w:rPr>
      </w:pPr>
      <w:r>
        <w:t>CICList</w:t>
      </w:r>
      <w:r>
        <w:t>（验工计价清单）的核心属性定义见表</w:t>
      </w:r>
      <w:r>
        <w:t>35</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验工计价清单</w:t>
      </w:r>
      <w:r>
        <w:rPr>
          <w:rFonts w:ascii="黑体" w:eastAsia="黑体" w:hAnsi="黑体" w:cs="黑体" w:hint="eastAsia"/>
          <w:color w:val="000000"/>
          <w:szCs w:val="21"/>
        </w:rPr>
        <w:t>CICList</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250"/>
        <w:gridCol w:w="2338"/>
        <w:gridCol w:w="1721"/>
        <w:gridCol w:w="1394"/>
        <w:gridCol w:w="1251"/>
        <w:gridCol w:w="1251"/>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19" w:type="dxa"/>
            <w:tcBorders>
              <w:top w:val="single" w:sz="8"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1</w:t>
            </w:r>
          </w:p>
        </w:tc>
        <w:tc>
          <w:tcPr>
            <w:tcW w:w="2754"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ListType</w:t>
            </w:r>
          </w:p>
        </w:tc>
        <w:tc>
          <w:tcPr>
            <w:tcW w:w="2115"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清单类型</w:t>
            </w:r>
          </w:p>
        </w:tc>
        <w:tc>
          <w:tcPr>
            <w:tcW w:w="1594"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8"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填写见注</w:t>
            </w:r>
            <w:r>
              <w:rPr>
                <w:rFonts w:ascii="宋体" w:eastAsia="宋体" w:hAnsi="宋体" w:cs="宋体" w:hint="eastAsia"/>
                <w:color w:val="000000"/>
                <w:szCs w:val="18"/>
              </w:rPr>
              <w:t>1</w:t>
            </w:r>
          </w:p>
        </w:tc>
      </w:tr>
    </w:tbl>
    <w:p w:rsidR="00456582" w:rsidRDefault="00E45D0F">
      <w:pPr>
        <w:pStyle w:val="aff5"/>
      </w:pPr>
      <w:r>
        <w:rPr>
          <w:rFonts w:hint="eastAsia"/>
        </w:rPr>
        <w:t>1  ListType</w:t>
      </w:r>
      <w:r>
        <w:rPr>
          <w:rFonts w:hint="eastAsia"/>
        </w:rPr>
        <w:t>（清单类型）：用于标识当前验工计价清单采用的清单表头类型，应与关联合同的</w:t>
      </w:r>
      <w:r>
        <w:rPr>
          <w:rFonts w:hint="eastAsia"/>
        </w:rPr>
        <w:t>ContractList.ListType</w:t>
      </w:r>
      <w:r>
        <w:rPr>
          <w:rFonts w:hint="eastAsia"/>
        </w:rPr>
        <w:t>保持一致。</w:t>
      </w:r>
    </w:p>
    <w:p w:rsidR="00456582" w:rsidRDefault="00456582">
      <w:pPr>
        <w:pStyle w:val="affa"/>
        <w:ind w:firstLineChars="0" w:firstLine="0"/>
        <w:jc w:val="left"/>
      </w:pPr>
    </w:p>
    <w:p w:rsidR="00456582" w:rsidRDefault="00E45D0F">
      <w:pPr>
        <w:pStyle w:val="af3"/>
        <w:rPr>
          <w:rFonts w:hint="default"/>
        </w:rPr>
      </w:pPr>
      <w:r>
        <w:t>CICListDetail</w:t>
      </w:r>
      <w:r>
        <w:t>（验工计价清单明细）的具体属性可根据清单类型自行定义，并应与相应</w:t>
      </w:r>
      <w:r>
        <w:t>ContractListDetail</w:t>
      </w:r>
      <w:r>
        <w:t>建立稳定、可追溯的对应关系。</w:t>
      </w:r>
    </w:p>
    <w:p w:rsidR="00456582" w:rsidRDefault="00456582">
      <w:pPr>
        <w:pStyle w:val="affa"/>
      </w:pPr>
    </w:p>
    <w:p w:rsidR="00456582" w:rsidRDefault="00E45D0F" w:rsidP="003D6CCA">
      <w:pPr>
        <w:pStyle w:val="af1"/>
        <w:spacing w:before="161" w:after="161"/>
      </w:pPr>
      <w:bookmarkStart w:id="62" w:name="7.7概算清理数据"/>
      <w:r>
        <w:rPr>
          <w:rFonts w:hint="eastAsia"/>
        </w:rPr>
        <w:t>概算清理数据</w:t>
      </w:r>
      <w:bookmarkEnd w:id="62"/>
    </w:p>
    <w:p w:rsidR="00456582" w:rsidRDefault="00E45D0F" w:rsidP="003D6CCA">
      <w:pPr>
        <w:pStyle w:val="af2"/>
        <w:spacing w:before="161" w:after="161"/>
      </w:pPr>
      <w:r>
        <w:rPr>
          <w:rFonts w:hint="eastAsia"/>
        </w:rPr>
        <w:t>业务范围</w:t>
      </w:r>
    </w:p>
    <w:p w:rsidR="00456582" w:rsidRDefault="00E45D0F">
      <w:pPr>
        <w:pStyle w:val="affa"/>
      </w:pPr>
      <w:r>
        <w:t>项目级概算清理数据应反映建设项目实施阶段对概算执行结果进行归集、核对和清理形成的项目级结果数据。概算清理数据以建设项目为组织范围，反映项目整体批复概算、清理概算和费用增减，并按概算清理类目记录各类目的批复概算、清理概算、费用增减及备注。</w:t>
      </w:r>
    </w:p>
    <w:p w:rsidR="00456582" w:rsidRDefault="00E45D0F" w:rsidP="003D6CCA">
      <w:pPr>
        <w:pStyle w:val="af2"/>
        <w:spacing w:before="161" w:after="161"/>
      </w:pPr>
      <w:r>
        <w:rPr>
          <w:rFonts w:hint="eastAsia"/>
        </w:rPr>
        <w:t>数据结构</w:t>
      </w:r>
    </w:p>
    <w:p w:rsidR="00456582" w:rsidRDefault="00E45D0F">
      <w:pPr>
        <w:pStyle w:val="affa"/>
      </w:pPr>
      <w:r>
        <w:t>项目级概算清理数据信息的</w:t>
      </w:r>
      <w:r>
        <w:t>XML</w:t>
      </w:r>
      <w:r>
        <w:t>入口元素为</w:t>
      </w:r>
      <w:r>
        <w:t>FERData</w:t>
      </w:r>
      <w:r>
        <w:t>（概算清理数据）。</w:t>
      </w:r>
      <w:r>
        <w:t>FERData</w:t>
      </w:r>
      <w:r>
        <w:t>包含属性集合和</w:t>
      </w:r>
      <w:r>
        <w:t>0..n</w:t>
      </w:r>
      <w:r>
        <w:t>个</w:t>
      </w:r>
      <w:r>
        <w:t>FERConsolidateData</w:t>
      </w:r>
      <w:r>
        <w:t>（概算清理汇总）子元素，元素结构见图</w:t>
      </w:r>
      <w:r>
        <w:t>14</w:t>
      </w:r>
      <w:r>
        <w:t>。</w:t>
      </w:r>
    </w:p>
    <w:p w:rsidR="00456582" w:rsidRDefault="00E45D0F">
      <w:pPr>
        <w:pStyle w:val="affa"/>
      </w:pPr>
      <w:r>
        <w:t>FERData</w:t>
      </w:r>
      <w:r>
        <w:t>的属性用于记录整个项目的批复概算总额、清理概算总额和费用增减</w:t>
      </w:r>
      <w:r>
        <w:t>总额。每个</w:t>
      </w:r>
      <w:r>
        <w:t>FERConsolidateData</w:t>
      </w:r>
      <w:r>
        <w:t>表示一个概算清理类目，记录该类目的批复概算、清理概算、费用增减和备注。</w:t>
      </w:r>
    </w:p>
    <w:p w:rsidR="00456582" w:rsidRDefault="00E45D0F" w:rsidP="003D6CCA">
      <w:pPr>
        <w:pStyle w:val="a4"/>
        <w:numPr>
          <w:ilvl w:val="0"/>
          <w:numId w:val="34"/>
        </w:numPr>
        <w:spacing w:before="161" w:after="161"/>
      </w:pPr>
      <w:r>
        <w:rPr>
          <w:noProof/>
        </w:rPr>
        <w:drawing>
          <wp:anchor distT="0" distB="0" distL="114300" distR="114300" simplePos="0" relativeHeight="251650048" behindDoc="0" locked="0" layoutInCell="1" allowOverlap="1">
            <wp:simplePos x="0" y="0"/>
            <wp:positionH relativeFrom="column">
              <wp:posOffset>1080135</wp:posOffset>
            </wp:positionH>
            <wp:positionV relativeFrom="paragraph">
              <wp:posOffset>118745</wp:posOffset>
            </wp:positionV>
            <wp:extent cx="3599815" cy="1215390"/>
            <wp:effectExtent l="0" t="0" r="6985" b="3810"/>
            <wp:wrapTopAndBottom/>
            <wp:docPr id="100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 name="图片 1"/>
                    <pic:cNvPicPr>
                      <a:picLocks noChangeAspect="1"/>
                    </pic:cNvPicPr>
                  </pic:nvPicPr>
                  <pic:blipFill>
                    <a:blip r:embed="rId34" cstate="print"/>
                    <a:stretch>
                      <a:fillRect/>
                    </a:stretch>
                  </pic:blipFill>
                  <pic:spPr>
                    <a:xfrm>
                      <a:off x="0" y="0"/>
                      <a:ext cx="3599815" cy="1215390"/>
                    </a:xfrm>
                    <a:prstGeom prst="rect">
                      <a:avLst/>
                    </a:prstGeom>
                    <a:noFill/>
                    <a:ln>
                      <a:noFill/>
                    </a:ln>
                  </pic:spPr>
                </pic:pic>
              </a:graphicData>
            </a:graphic>
          </wp:anchor>
        </w:drawing>
      </w:r>
      <w:r>
        <w:t>项目级概算清理数据元素结构图</w:t>
      </w:r>
    </w:p>
    <w:p w:rsidR="00456582" w:rsidRDefault="00E45D0F" w:rsidP="003D6CCA">
      <w:pPr>
        <w:pStyle w:val="af2"/>
        <w:spacing w:before="161" w:after="161"/>
      </w:pPr>
      <w:r>
        <w:rPr>
          <w:rFonts w:hint="eastAsia"/>
        </w:rPr>
        <w:t>核心属性和业务规则</w:t>
      </w:r>
    </w:p>
    <w:p w:rsidR="00456582" w:rsidRDefault="00E45D0F">
      <w:pPr>
        <w:pStyle w:val="af3"/>
        <w:rPr>
          <w:rFonts w:hint="default"/>
        </w:rPr>
      </w:pPr>
      <w:r>
        <w:t>FERData</w:t>
      </w:r>
      <w:r>
        <w:t>（概算清理数据）的核心属性定义见表</w:t>
      </w:r>
      <w:r>
        <w:t>36</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概算清理数据</w:t>
      </w:r>
      <w:r>
        <w:rPr>
          <w:rFonts w:ascii="黑体" w:eastAsia="黑体" w:hAnsi="黑体" w:cs="黑体" w:hint="eastAsia"/>
          <w:color w:val="000000"/>
          <w:szCs w:val="21"/>
        </w:rPr>
        <w:t>FERData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723"/>
        <w:gridCol w:w="3133"/>
        <w:gridCol w:w="2092"/>
        <w:gridCol w:w="1352"/>
        <w:gridCol w:w="721"/>
        <w:gridCol w:w="1184"/>
      </w:tblGrid>
      <w:tr w:rsidR="00456582">
        <w:trPr>
          <w:cantSplit/>
          <w:tblHeader/>
          <w:jc w:val="center"/>
        </w:trPr>
        <w:tc>
          <w:tcPr>
            <w:tcW w:w="72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序号</w:t>
            </w:r>
          </w:p>
        </w:tc>
        <w:tc>
          <w:tcPr>
            <w:tcW w:w="313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0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3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72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23"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1</w:t>
            </w:r>
          </w:p>
        </w:tc>
        <w:tc>
          <w:tcPr>
            <w:tcW w:w="313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TotalApprovedEstimateAmount</w:t>
            </w:r>
          </w:p>
        </w:tc>
        <w:tc>
          <w:tcPr>
            <w:tcW w:w="209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项目批复概算总额</w:t>
            </w:r>
          </w:p>
        </w:tc>
        <w:tc>
          <w:tcPr>
            <w:tcW w:w="135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21"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18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723"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2</w:t>
            </w:r>
          </w:p>
        </w:tc>
        <w:tc>
          <w:tcPr>
            <w:tcW w:w="3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TotalClearedEstimateAmount</w:t>
            </w:r>
          </w:p>
        </w:tc>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项目清理概算总额</w:t>
            </w: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18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723"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3</w:t>
            </w:r>
          </w:p>
        </w:tc>
        <w:tc>
          <w:tcPr>
            <w:tcW w:w="313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TotalCostChangeAmount</w:t>
            </w:r>
          </w:p>
        </w:tc>
        <w:tc>
          <w:tcPr>
            <w:tcW w:w="209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项目费用增减总额</w:t>
            </w:r>
          </w:p>
        </w:tc>
        <w:tc>
          <w:tcPr>
            <w:tcW w:w="135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2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18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bl>
    <w:p w:rsidR="00456582" w:rsidRDefault="00E45D0F">
      <w:pPr>
        <w:pStyle w:val="aff5"/>
      </w:pPr>
      <w:r>
        <w:rPr>
          <w:rFonts w:hint="eastAsia"/>
        </w:rPr>
        <w:t>1  TotalApprovedEstimateAmount</w:t>
      </w:r>
      <w:r>
        <w:rPr>
          <w:rFonts w:hint="eastAsia"/>
        </w:rPr>
        <w:t>（项目批复概算总额）：由同一</w:t>
      </w:r>
      <w:r>
        <w:rPr>
          <w:rFonts w:hint="eastAsia"/>
        </w:rPr>
        <w:t>FERData</w:t>
      </w:r>
      <w:r>
        <w:rPr>
          <w:rFonts w:hint="eastAsia"/>
        </w:rPr>
        <w:t>下各</w:t>
      </w:r>
      <w:r>
        <w:rPr>
          <w:rFonts w:hint="eastAsia"/>
        </w:rPr>
        <w:t>FERConsolidateData</w:t>
      </w:r>
      <w:r>
        <w:rPr>
          <w:rFonts w:hint="eastAsia"/>
        </w:rPr>
        <w:t>的</w:t>
      </w:r>
      <w:r>
        <w:rPr>
          <w:rFonts w:hint="eastAsia"/>
        </w:rPr>
        <w:t>ApprovedEstimateAmount</w:t>
      </w:r>
      <w:r>
        <w:rPr>
          <w:rFonts w:hint="eastAsia"/>
        </w:rPr>
        <w:t>汇总形成。</w:t>
      </w:r>
    </w:p>
    <w:p w:rsidR="00456582" w:rsidRDefault="00E45D0F">
      <w:pPr>
        <w:pStyle w:val="aff5"/>
      </w:pPr>
      <w:r>
        <w:rPr>
          <w:rFonts w:hint="eastAsia"/>
        </w:rPr>
        <w:t>2  TotalClearedEstimateAmount</w:t>
      </w:r>
      <w:r>
        <w:rPr>
          <w:rFonts w:hint="eastAsia"/>
        </w:rPr>
        <w:t>（项目清理概算总额）：由同一</w:t>
      </w:r>
      <w:r>
        <w:rPr>
          <w:rFonts w:hint="eastAsia"/>
        </w:rPr>
        <w:t>FERData</w:t>
      </w:r>
      <w:r>
        <w:rPr>
          <w:rFonts w:hint="eastAsia"/>
        </w:rPr>
        <w:t>下各</w:t>
      </w:r>
      <w:r>
        <w:rPr>
          <w:rFonts w:hint="eastAsia"/>
        </w:rPr>
        <w:t>FERConsolidateData</w:t>
      </w:r>
      <w:r>
        <w:rPr>
          <w:rFonts w:hint="eastAsia"/>
        </w:rPr>
        <w:t>的</w:t>
      </w:r>
      <w:r>
        <w:rPr>
          <w:rFonts w:hint="eastAsia"/>
        </w:rPr>
        <w:t>ClearedEstimateAmount</w:t>
      </w:r>
      <w:r>
        <w:rPr>
          <w:rFonts w:hint="eastAsia"/>
        </w:rPr>
        <w:t>汇总形成。</w:t>
      </w:r>
    </w:p>
    <w:p w:rsidR="00456582" w:rsidRDefault="00E45D0F">
      <w:pPr>
        <w:pStyle w:val="aff5"/>
      </w:pPr>
      <w:r>
        <w:rPr>
          <w:rFonts w:hint="eastAsia"/>
        </w:rPr>
        <w:t xml:space="preserve">3 </w:t>
      </w:r>
      <w:r>
        <w:t xml:space="preserve"> </w:t>
      </w:r>
      <w:r>
        <w:rPr>
          <w:rFonts w:hint="eastAsia"/>
        </w:rPr>
        <w:t>TotalCostChangeAmount</w:t>
      </w:r>
      <w:r>
        <w:rPr>
          <w:rFonts w:hint="eastAsia"/>
        </w:rPr>
        <w:t>（项目费用增减总额）：按</w:t>
      </w:r>
      <w:r>
        <w:rPr>
          <w:rFonts w:hint="eastAsia"/>
        </w:rPr>
        <w:t>TotalClearedEstimateAmount</w:t>
      </w:r>
      <w:r>
        <w:rPr>
          <w:rFonts w:hint="eastAsia"/>
        </w:rPr>
        <w:t>扣减</w:t>
      </w:r>
      <w:r>
        <w:rPr>
          <w:rFonts w:hint="eastAsia"/>
        </w:rPr>
        <w:t>TotalApprovedEstimateAmount</w:t>
      </w:r>
      <w:r>
        <w:rPr>
          <w:rFonts w:hint="eastAsia"/>
        </w:rPr>
        <w:t>计算形成，并应与各</w:t>
      </w:r>
      <w:r>
        <w:rPr>
          <w:rFonts w:hint="eastAsia"/>
        </w:rPr>
        <w:t>FERConsolidateData</w:t>
      </w:r>
      <w:r>
        <w:rPr>
          <w:rFonts w:hint="eastAsia"/>
        </w:rPr>
        <w:t>的</w:t>
      </w:r>
      <w:r>
        <w:rPr>
          <w:rFonts w:hint="eastAsia"/>
        </w:rPr>
        <w:t>CostChangeAmount</w:t>
      </w:r>
      <w:r>
        <w:rPr>
          <w:rFonts w:hint="eastAsia"/>
        </w:rPr>
        <w:t>汇总结果一致。</w:t>
      </w:r>
    </w:p>
    <w:p w:rsidR="00456582" w:rsidRDefault="00456582">
      <w:pPr>
        <w:pStyle w:val="affa"/>
        <w:jc w:val="left"/>
      </w:pPr>
    </w:p>
    <w:p w:rsidR="00456582" w:rsidRDefault="00E45D0F">
      <w:pPr>
        <w:pStyle w:val="af3"/>
        <w:rPr>
          <w:rFonts w:hint="default"/>
        </w:rPr>
      </w:pPr>
      <w:r>
        <w:t>FERConsolidateData</w:t>
      </w:r>
      <w:r>
        <w:t>（概算清理汇总）的核心属性定义见表</w:t>
      </w:r>
      <w:r>
        <w:t>37</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概算清理汇总</w:t>
      </w:r>
      <w:r>
        <w:rPr>
          <w:rFonts w:ascii="黑体" w:eastAsia="黑体" w:hAnsi="黑体" w:cs="黑体" w:hint="eastAsia"/>
          <w:color w:val="000000"/>
          <w:szCs w:val="21"/>
        </w:rPr>
        <w:t>FERConsolidateData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737"/>
        <w:gridCol w:w="3042"/>
        <w:gridCol w:w="2169"/>
        <w:gridCol w:w="1282"/>
        <w:gridCol w:w="773"/>
        <w:gridCol w:w="1202"/>
      </w:tblGrid>
      <w:tr w:rsidR="00456582">
        <w:trPr>
          <w:cantSplit/>
          <w:tblHeader/>
          <w:jc w:val="center"/>
        </w:trPr>
        <w:tc>
          <w:tcPr>
            <w:tcW w:w="73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序号</w:t>
            </w:r>
          </w:p>
        </w:tc>
        <w:tc>
          <w:tcPr>
            <w:tcW w:w="304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2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7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必填</w:t>
            </w:r>
          </w:p>
        </w:tc>
        <w:tc>
          <w:tcPr>
            <w:tcW w:w="120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37"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1</w:t>
            </w:r>
          </w:p>
        </w:tc>
        <w:tc>
          <w:tcPr>
            <w:tcW w:w="304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CategoryCode</w:t>
            </w:r>
          </w:p>
        </w:tc>
        <w:tc>
          <w:tcPr>
            <w:tcW w:w="216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概算清理类目代号</w:t>
            </w:r>
          </w:p>
        </w:tc>
        <w:tc>
          <w:tcPr>
            <w:tcW w:w="128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String</w:t>
            </w:r>
          </w:p>
        </w:tc>
        <w:tc>
          <w:tcPr>
            <w:tcW w:w="77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02"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7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2</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CategoryName</w:t>
            </w:r>
          </w:p>
        </w:tc>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概算清理类目名称</w:t>
            </w:r>
          </w:p>
        </w:tc>
        <w:tc>
          <w:tcPr>
            <w:tcW w:w="1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String</w:t>
            </w:r>
          </w:p>
        </w:tc>
        <w:tc>
          <w:tcPr>
            <w:tcW w:w="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02"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7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3</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ApprovedEstimateAmount</w:t>
            </w:r>
          </w:p>
        </w:tc>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类目批复概算</w:t>
            </w:r>
          </w:p>
        </w:tc>
        <w:tc>
          <w:tcPr>
            <w:tcW w:w="1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02"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4</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ClearedEstimateAmount</w:t>
            </w:r>
          </w:p>
        </w:tc>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类目清理概算</w:t>
            </w:r>
          </w:p>
        </w:tc>
        <w:tc>
          <w:tcPr>
            <w:tcW w:w="1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02"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5</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CostChangeAmount</w:t>
            </w:r>
          </w:p>
        </w:tc>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类目费用增减</w:t>
            </w:r>
          </w:p>
        </w:tc>
        <w:tc>
          <w:tcPr>
            <w:tcW w:w="1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02"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737"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6</w:t>
            </w:r>
          </w:p>
        </w:tc>
        <w:tc>
          <w:tcPr>
            <w:tcW w:w="304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Remarks</w:t>
            </w:r>
          </w:p>
        </w:tc>
        <w:tc>
          <w:tcPr>
            <w:tcW w:w="216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备注</w:t>
            </w:r>
          </w:p>
        </w:tc>
        <w:tc>
          <w:tcPr>
            <w:tcW w:w="128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String</w:t>
            </w:r>
          </w:p>
        </w:tc>
        <w:tc>
          <w:tcPr>
            <w:tcW w:w="77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02"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r>
    </w:tbl>
    <w:p w:rsidR="00456582" w:rsidRDefault="00E45D0F">
      <w:pPr>
        <w:pStyle w:val="aff5"/>
      </w:pPr>
      <w:r>
        <w:t xml:space="preserve">1  </w:t>
      </w:r>
      <w:r>
        <w:t>CategoryCode</w:t>
      </w:r>
      <w:r>
        <w:t>（概算清理类目代号）和</w:t>
      </w:r>
      <w:r>
        <w:t>CategoryName</w:t>
      </w:r>
      <w:r>
        <w:t>（概算清理类目名称）：用于标识概算清理类目，填写应符合</w:t>
      </w:r>
      <w:r>
        <w:t>10.3</w:t>
      </w:r>
      <w:r>
        <w:t>的规定。</w:t>
      </w:r>
    </w:p>
    <w:p w:rsidR="00456582" w:rsidRDefault="00E45D0F">
      <w:pPr>
        <w:pStyle w:val="aff5"/>
      </w:pPr>
      <w:r>
        <w:rPr>
          <w:rFonts w:hint="eastAsia"/>
        </w:rPr>
        <w:t>2  CostChangeAmount</w:t>
      </w:r>
      <w:r>
        <w:rPr>
          <w:rFonts w:hint="eastAsia"/>
        </w:rPr>
        <w:t>（类目费用增减）：按</w:t>
      </w:r>
      <w:r>
        <w:rPr>
          <w:rFonts w:hint="eastAsia"/>
        </w:rPr>
        <w:t>ClearedEstimateAmount</w:t>
      </w:r>
      <w:r>
        <w:rPr>
          <w:rFonts w:hint="eastAsia"/>
        </w:rPr>
        <w:t>扣减</w:t>
      </w:r>
      <w:r>
        <w:rPr>
          <w:rFonts w:hint="eastAsia"/>
        </w:rPr>
        <w:t>ApprovedEstimateAmount</w:t>
      </w:r>
      <w:r>
        <w:rPr>
          <w:rFonts w:hint="eastAsia"/>
        </w:rPr>
        <w:t>计算形成。</w:t>
      </w:r>
    </w:p>
    <w:p w:rsidR="00456582" w:rsidRDefault="00456582">
      <w:pPr>
        <w:pStyle w:val="affa"/>
      </w:pPr>
    </w:p>
    <w:p w:rsidR="00456582" w:rsidRDefault="00E45D0F" w:rsidP="003D6CCA">
      <w:pPr>
        <w:pStyle w:val="af1"/>
        <w:spacing w:before="161" w:after="161"/>
      </w:pPr>
      <w:bookmarkStart w:id="63" w:name="7.8结算数据"/>
      <w:r>
        <w:rPr>
          <w:rFonts w:hint="eastAsia"/>
        </w:rPr>
        <w:t>结算数据</w:t>
      </w:r>
      <w:bookmarkEnd w:id="63"/>
    </w:p>
    <w:p w:rsidR="00456582" w:rsidRDefault="00E45D0F" w:rsidP="003D6CCA">
      <w:pPr>
        <w:pStyle w:val="af2"/>
        <w:spacing w:before="161" w:after="161"/>
      </w:pPr>
      <w:r>
        <w:rPr>
          <w:rFonts w:hint="eastAsia"/>
        </w:rPr>
        <w:t>业务范围</w:t>
      </w:r>
    </w:p>
    <w:p w:rsidR="00456582" w:rsidRDefault="00E45D0F">
      <w:pPr>
        <w:pStyle w:val="affa"/>
      </w:pPr>
      <w:r>
        <w:t>项目级结算数据应反映建设项目实施阶段各合同最终结算成果。结算数据以建设项目为组织范围，以单个合同为基本结算单元，记录项目整体结算总金额以及各合同的合同金额、合同结算金额。</w:t>
      </w:r>
    </w:p>
    <w:p w:rsidR="00456582" w:rsidRDefault="00E45D0F">
      <w:pPr>
        <w:pStyle w:val="affa"/>
      </w:pPr>
      <w:r>
        <w:t>项目级结算数据应通过合同编号与合同数据建立关联，并按照关联合同的清单类型组织结算清单及结算清单明细。项目编号、项目名称等公共属性按照第</w:t>
      </w:r>
      <w:r>
        <w:t>6</w:t>
      </w:r>
      <w:r>
        <w:t>章公共实体及公共属性的规定执行。</w:t>
      </w:r>
    </w:p>
    <w:p w:rsidR="00456582" w:rsidRDefault="00E45D0F" w:rsidP="003D6CCA">
      <w:pPr>
        <w:pStyle w:val="af2"/>
        <w:spacing w:before="161" w:after="161"/>
      </w:pPr>
      <w:r>
        <w:rPr>
          <w:rFonts w:hint="eastAsia"/>
        </w:rPr>
        <w:t>数据结构</w:t>
      </w:r>
    </w:p>
    <w:p w:rsidR="00456582" w:rsidRDefault="00E45D0F">
      <w:pPr>
        <w:pStyle w:val="affa"/>
      </w:pPr>
      <w:r>
        <w:t>项目级结算数据信息的</w:t>
      </w:r>
      <w:r>
        <w:t>XML</w:t>
      </w:r>
      <w:r>
        <w:t>入口元素为</w:t>
      </w:r>
      <w:r>
        <w:t>SettleData</w:t>
      </w:r>
      <w:r>
        <w:t>（结算数据）。</w:t>
      </w:r>
      <w:r>
        <w:t>SettleData</w:t>
      </w:r>
      <w:r>
        <w:t>包含属性集合和</w:t>
      </w:r>
      <w:r>
        <w:t>0..n</w:t>
      </w:r>
      <w:r>
        <w:t>个</w:t>
      </w:r>
      <w:r>
        <w:t>ContractSettleData</w:t>
      </w:r>
      <w:r>
        <w:t>（合同结算数据）子元素，元素结构见图</w:t>
      </w:r>
      <w:r>
        <w:t>15</w:t>
      </w:r>
      <w:r>
        <w:t>。</w:t>
      </w:r>
    </w:p>
    <w:p w:rsidR="00456582" w:rsidRDefault="00E45D0F">
      <w:pPr>
        <w:pStyle w:val="affa"/>
      </w:pPr>
      <w:r>
        <w:rPr>
          <w:noProof/>
        </w:rPr>
        <w:drawing>
          <wp:anchor distT="0" distB="0" distL="114300" distR="114300" simplePos="0" relativeHeight="251651072" behindDoc="0" locked="0" layoutInCell="1" allowOverlap="1">
            <wp:simplePos x="0" y="0"/>
            <wp:positionH relativeFrom="column">
              <wp:posOffset>-53340</wp:posOffset>
            </wp:positionH>
            <wp:positionV relativeFrom="paragraph">
              <wp:posOffset>701040</wp:posOffset>
            </wp:positionV>
            <wp:extent cx="5793105" cy="2115820"/>
            <wp:effectExtent l="0" t="0" r="23495" b="17780"/>
            <wp:wrapTopAndBottom/>
            <wp:docPr id="100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 name="图片 6"/>
                    <pic:cNvPicPr>
                      <a:picLocks noChangeAspect="1"/>
                    </pic:cNvPicPr>
                  </pic:nvPicPr>
                  <pic:blipFill>
                    <a:blip r:embed="rId35" cstate="print"/>
                    <a:stretch>
                      <a:fillRect/>
                    </a:stretch>
                  </pic:blipFill>
                  <pic:spPr>
                    <a:xfrm>
                      <a:off x="0" y="0"/>
                      <a:ext cx="5793105" cy="2115820"/>
                    </a:xfrm>
                    <a:prstGeom prst="rect">
                      <a:avLst/>
                    </a:prstGeom>
                    <a:noFill/>
                    <a:ln>
                      <a:noFill/>
                    </a:ln>
                  </pic:spPr>
                </pic:pic>
              </a:graphicData>
            </a:graphic>
          </wp:anchor>
        </w:drawing>
      </w:r>
      <w:r>
        <w:t>SettleData</w:t>
      </w:r>
      <w:r>
        <w:t>的属性用于记录项目整体的</w:t>
      </w:r>
      <w:r>
        <w:t>TotalSettlementAmount</w:t>
      </w:r>
      <w:r>
        <w:t>（项目结算总金额）。每个</w:t>
      </w:r>
      <w:r>
        <w:t>ContractSettl</w:t>
      </w:r>
      <w:r>
        <w:t>eData</w:t>
      </w:r>
      <w:r>
        <w:t>表示一个合同的结算数据，包含合同级结算汇总属性、</w:t>
      </w:r>
      <w:r>
        <w:t>0..n</w:t>
      </w:r>
      <w:r>
        <w:t>个</w:t>
      </w:r>
      <w:r>
        <w:t>BudgetSectionAllocation</w:t>
      </w:r>
      <w:r>
        <w:t>（章节分配金额）和</w:t>
      </w:r>
      <w:r>
        <w:t>0..n</w:t>
      </w:r>
      <w:r>
        <w:t>个</w:t>
      </w:r>
      <w:r>
        <w:t>SettleList</w:t>
      </w:r>
      <w:r>
        <w:t>（结算清单）子元素。</w:t>
      </w:r>
    </w:p>
    <w:p w:rsidR="00456582" w:rsidRDefault="00E45D0F" w:rsidP="003D6CCA">
      <w:pPr>
        <w:pStyle w:val="a4"/>
        <w:numPr>
          <w:ilvl w:val="0"/>
          <w:numId w:val="34"/>
        </w:numPr>
        <w:spacing w:before="161" w:after="161"/>
      </w:pPr>
      <w:r>
        <w:lastRenderedPageBreak/>
        <w:t>项目级结算数据元素结构图</w:t>
      </w:r>
    </w:p>
    <w:p w:rsidR="00456582" w:rsidRDefault="00E45D0F" w:rsidP="003D6CCA">
      <w:pPr>
        <w:pStyle w:val="af2"/>
        <w:spacing w:before="161" w:after="161"/>
      </w:pPr>
      <w:r>
        <w:rPr>
          <w:rFonts w:hint="eastAsia"/>
        </w:rPr>
        <w:t>核心属性和业务规则</w:t>
      </w:r>
    </w:p>
    <w:p w:rsidR="00456582" w:rsidRDefault="00E45D0F">
      <w:pPr>
        <w:pStyle w:val="af3"/>
        <w:rPr>
          <w:rFonts w:hint="default"/>
        </w:rPr>
      </w:pPr>
      <w:r>
        <w:t>SettleData</w:t>
      </w:r>
      <w:r>
        <w:t>（结算数据）的核心属性定义见表</w:t>
      </w:r>
      <w:r>
        <w:t>38</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结算数据</w:t>
      </w:r>
      <w:r>
        <w:rPr>
          <w:rFonts w:ascii="黑体" w:eastAsia="黑体" w:hAnsi="黑体" w:cs="黑体" w:hint="eastAsia"/>
          <w:color w:val="000000"/>
          <w:szCs w:val="21"/>
        </w:rPr>
        <w:t>SettleData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203"/>
        <w:gridCol w:w="2566"/>
        <w:gridCol w:w="1650"/>
        <w:gridCol w:w="1380"/>
        <w:gridCol w:w="1203"/>
        <w:gridCol w:w="1203"/>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19" w:type="dxa"/>
            <w:tcBorders>
              <w:top w:val="single" w:sz="8"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1</w:t>
            </w:r>
          </w:p>
        </w:tc>
        <w:tc>
          <w:tcPr>
            <w:tcW w:w="2754"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TotalSettlementAmount</w:t>
            </w:r>
          </w:p>
        </w:tc>
        <w:tc>
          <w:tcPr>
            <w:tcW w:w="2115"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项目结算总金额</w:t>
            </w:r>
          </w:p>
        </w:tc>
        <w:tc>
          <w:tcPr>
            <w:tcW w:w="1594"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8"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bl>
    <w:p w:rsidR="00456582" w:rsidRDefault="00E45D0F">
      <w:pPr>
        <w:pStyle w:val="aff5"/>
      </w:pPr>
      <w:r>
        <w:rPr>
          <w:rFonts w:hint="eastAsia"/>
        </w:rPr>
        <w:t xml:space="preserve">1  </w:t>
      </w:r>
      <w:r>
        <w:rPr>
          <w:rFonts w:hint="eastAsia"/>
        </w:rPr>
        <w:t>TotalSettlementAmount</w:t>
      </w:r>
      <w:r>
        <w:rPr>
          <w:rFonts w:hint="eastAsia"/>
        </w:rPr>
        <w:t>（项目结算总金额）：由同一</w:t>
      </w:r>
      <w:r>
        <w:rPr>
          <w:rFonts w:hint="eastAsia"/>
        </w:rPr>
        <w:t>SettleData</w:t>
      </w:r>
      <w:r>
        <w:rPr>
          <w:rFonts w:hint="eastAsia"/>
        </w:rPr>
        <w:t>下各</w:t>
      </w:r>
      <w:r>
        <w:rPr>
          <w:rFonts w:hint="eastAsia"/>
        </w:rPr>
        <w:t>ContractSettleData</w:t>
      </w:r>
      <w:r>
        <w:rPr>
          <w:rFonts w:hint="eastAsia"/>
        </w:rPr>
        <w:t>的</w:t>
      </w:r>
      <w:r>
        <w:rPr>
          <w:rFonts w:hint="eastAsia"/>
        </w:rPr>
        <w:t>SettlementAmount</w:t>
      </w:r>
      <w:r>
        <w:rPr>
          <w:rFonts w:hint="eastAsia"/>
        </w:rPr>
        <w:t>汇总形成。</w:t>
      </w:r>
    </w:p>
    <w:p w:rsidR="00456582" w:rsidRDefault="00456582">
      <w:pPr>
        <w:pStyle w:val="affa"/>
        <w:jc w:val="left"/>
      </w:pPr>
    </w:p>
    <w:p w:rsidR="00456582" w:rsidRDefault="00E45D0F">
      <w:pPr>
        <w:pStyle w:val="af3"/>
        <w:rPr>
          <w:rFonts w:hint="default"/>
        </w:rPr>
      </w:pPr>
      <w:r>
        <w:t>ContractSettleData</w:t>
      </w:r>
      <w:r>
        <w:t>（合同结算数据）的核心属性定义见表</w:t>
      </w:r>
      <w:r>
        <w:t>39</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合同结算数据</w:t>
      </w:r>
      <w:r>
        <w:rPr>
          <w:rFonts w:ascii="黑体" w:eastAsia="黑体" w:hAnsi="黑体" w:cs="黑体" w:hint="eastAsia"/>
          <w:color w:val="000000"/>
          <w:szCs w:val="21"/>
        </w:rPr>
        <w:t>ContractSettleData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222"/>
        <w:gridCol w:w="2468"/>
        <w:gridCol w:w="1678"/>
        <w:gridCol w:w="1393"/>
        <w:gridCol w:w="1222"/>
        <w:gridCol w:w="1222"/>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1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1</w:t>
            </w:r>
          </w:p>
        </w:tc>
        <w:tc>
          <w:tcPr>
            <w:tcW w:w="275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ContractNumber</w:t>
            </w:r>
          </w:p>
        </w:tc>
        <w:tc>
          <w:tcPr>
            <w:tcW w:w="211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合同编号</w:t>
            </w:r>
          </w:p>
        </w:tc>
        <w:tc>
          <w:tcPr>
            <w:tcW w:w="159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81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2</w:t>
            </w:r>
          </w:p>
        </w:tc>
        <w:tc>
          <w:tcPr>
            <w:tcW w:w="2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ContractAmount</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合同金额</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81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3</w:t>
            </w:r>
          </w:p>
        </w:tc>
        <w:tc>
          <w:tcPr>
            <w:tcW w:w="275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SettlementAmount</w:t>
            </w:r>
          </w:p>
        </w:tc>
        <w:tc>
          <w:tcPr>
            <w:tcW w:w="211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合同结算金额</w:t>
            </w:r>
          </w:p>
        </w:tc>
        <w:tc>
          <w:tcPr>
            <w:tcW w:w="159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4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bl>
    <w:p w:rsidR="00456582" w:rsidRDefault="00E45D0F">
      <w:pPr>
        <w:pStyle w:val="aff5"/>
      </w:pPr>
      <w:r>
        <w:rPr>
          <w:rFonts w:hint="eastAsia"/>
        </w:rPr>
        <w:t>1  ContractNumber</w:t>
      </w:r>
      <w:r>
        <w:rPr>
          <w:rFonts w:hint="eastAsia"/>
        </w:rPr>
        <w:t>（合同编号）：应与合同数据中的</w:t>
      </w:r>
      <w:r>
        <w:rPr>
          <w:rFonts w:hint="eastAsia"/>
        </w:rPr>
        <w:t>ContractNumber</w:t>
      </w:r>
      <w:r>
        <w:rPr>
          <w:rFonts w:hint="eastAsia"/>
        </w:rPr>
        <w:t>保持一致，用于建立结算数据与合同数据之间的关联。</w:t>
      </w:r>
    </w:p>
    <w:p w:rsidR="00456582" w:rsidRDefault="00E45D0F">
      <w:pPr>
        <w:pStyle w:val="aff5"/>
      </w:pPr>
      <w:r>
        <w:rPr>
          <w:rFonts w:hint="eastAsia"/>
        </w:rPr>
        <w:t>2  ContractAmount</w:t>
      </w:r>
      <w:r>
        <w:rPr>
          <w:rFonts w:hint="eastAsia"/>
        </w:rPr>
        <w:t>（合同金额）：应与合同数据中相同</w:t>
      </w:r>
      <w:r>
        <w:rPr>
          <w:rFonts w:hint="eastAsia"/>
        </w:rPr>
        <w:t>ContractNumber</w:t>
      </w:r>
      <w:r>
        <w:rPr>
          <w:rFonts w:hint="eastAsia"/>
        </w:rPr>
        <w:t>的</w:t>
      </w:r>
      <w:r>
        <w:rPr>
          <w:rFonts w:hint="eastAsia"/>
        </w:rPr>
        <w:t>ContractInfo.ContractAmount</w:t>
      </w:r>
      <w:r>
        <w:rPr>
          <w:rFonts w:hint="eastAsia"/>
        </w:rPr>
        <w:t>保持一致。</w:t>
      </w:r>
    </w:p>
    <w:p w:rsidR="00456582" w:rsidRDefault="00E45D0F">
      <w:pPr>
        <w:pStyle w:val="aff5"/>
      </w:pPr>
      <w:r>
        <w:rPr>
          <w:rFonts w:hint="eastAsia"/>
        </w:rPr>
        <w:t>3  SettlementAmount</w:t>
      </w:r>
      <w:r>
        <w:rPr>
          <w:rFonts w:hint="eastAsia"/>
        </w:rPr>
        <w:t>（合同结算金额）：记录该合同最终形成的结算金额。</w:t>
      </w:r>
    </w:p>
    <w:p w:rsidR="00456582" w:rsidRDefault="00456582">
      <w:pPr>
        <w:pStyle w:val="affa"/>
        <w:jc w:val="left"/>
      </w:pPr>
    </w:p>
    <w:p w:rsidR="00456582" w:rsidRDefault="00E45D0F">
      <w:pPr>
        <w:pStyle w:val="af3"/>
        <w:rPr>
          <w:rFonts w:hint="default"/>
        </w:rPr>
      </w:pPr>
      <w:r>
        <w:t>BudgetSectionAllocation</w:t>
      </w:r>
      <w:r>
        <w:t>（章节分配金额）的核心属性复用表</w:t>
      </w:r>
      <w:r>
        <w:t>4</w:t>
      </w:r>
      <w:r>
        <w:t>。提供该子元素时，其下</w:t>
      </w:r>
      <w:r>
        <w:t>SectionAmount</w:t>
      </w:r>
      <w:r>
        <w:t>表示该合同结算金额分配至对应概算章节的金额，应按</w:t>
      </w:r>
      <w:r>
        <w:t>6.4.1</w:t>
      </w:r>
      <w:r>
        <w:t>规定汇总并与</w:t>
      </w:r>
      <w:r>
        <w:t>SettlementAmount</w:t>
      </w:r>
      <w:r>
        <w:t>保持一致；未提供该子元素时，不进行章节分配一致性校验。</w:t>
      </w:r>
    </w:p>
    <w:p w:rsidR="00456582" w:rsidRDefault="00456582">
      <w:pPr>
        <w:pStyle w:val="affa"/>
      </w:pPr>
    </w:p>
    <w:p w:rsidR="00456582" w:rsidRDefault="00E45D0F">
      <w:pPr>
        <w:pStyle w:val="af3"/>
        <w:rPr>
          <w:rFonts w:hint="default"/>
        </w:rPr>
      </w:pPr>
      <w:r>
        <w:t>SettleList</w:t>
      </w:r>
      <w:r>
        <w:t>（结算清单）的核心属性定义见表</w:t>
      </w:r>
      <w:r>
        <w:t>40</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结算清单</w:t>
      </w:r>
      <w:r>
        <w:rPr>
          <w:rFonts w:ascii="黑体" w:eastAsia="黑体" w:hAnsi="黑体" w:cs="黑体" w:hint="eastAsia"/>
          <w:color w:val="000000"/>
          <w:szCs w:val="21"/>
        </w:rPr>
        <w:t>SettleList</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1250"/>
        <w:gridCol w:w="2338"/>
        <w:gridCol w:w="1721"/>
        <w:gridCol w:w="1394"/>
        <w:gridCol w:w="1251"/>
        <w:gridCol w:w="1251"/>
      </w:tblGrid>
      <w:tr w:rsidR="00456582">
        <w:trPr>
          <w:cantSplit/>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序号</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必填</w:t>
            </w:r>
          </w:p>
        </w:tc>
        <w:tc>
          <w:tcPr>
            <w:tcW w:w="15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819" w:type="dxa"/>
            <w:tcBorders>
              <w:top w:val="single" w:sz="8"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1</w:t>
            </w:r>
          </w:p>
        </w:tc>
        <w:tc>
          <w:tcPr>
            <w:tcW w:w="2754"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ListType</w:t>
            </w:r>
          </w:p>
        </w:tc>
        <w:tc>
          <w:tcPr>
            <w:tcW w:w="2115"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清单类型</w:t>
            </w:r>
          </w:p>
        </w:tc>
        <w:tc>
          <w:tcPr>
            <w:tcW w:w="1594"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String</w:t>
            </w:r>
          </w:p>
        </w:tc>
        <w:tc>
          <w:tcPr>
            <w:tcW w:w="649" w:type="dxa"/>
            <w:tcBorders>
              <w:top w:val="single" w:sz="8"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274" w:type="dxa"/>
            <w:tcBorders>
              <w:top w:val="single" w:sz="8"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bl>
    <w:p w:rsidR="00456582" w:rsidRDefault="00E45D0F">
      <w:pPr>
        <w:pStyle w:val="aff5"/>
      </w:pPr>
      <w:r>
        <w:rPr>
          <w:rFonts w:hint="eastAsia"/>
        </w:rPr>
        <w:t xml:space="preserve">1  </w:t>
      </w:r>
      <w:r>
        <w:rPr>
          <w:rFonts w:hint="eastAsia"/>
        </w:rPr>
        <w:t>ListType</w:t>
      </w:r>
      <w:r>
        <w:rPr>
          <w:rFonts w:hint="eastAsia"/>
        </w:rPr>
        <w:t>（清单类型）：用于标识当前结算清单采用的清单表头类型，应与关联合同的</w:t>
      </w:r>
      <w:r>
        <w:rPr>
          <w:rFonts w:hint="eastAsia"/>
        </w:rPr>
        <w:t>ContractList.ListType</w:t>
      </w:r>
      <w:r>
        <w:rPr>
          <w:rFonts w:hint="eastAsia"/>
        </w:rPr>
        <w:t>保持一致。</w:t>
      </w:r>
    </w:p>
    <w:p w:rsidR="00456582" w:rsidRDefault="00456582">
      <w:pPr>
        <w:pStyle w:val="affa"/>
        <w:jc w:val="left"/>
      </w:pPr>
    </w:p>
    <w:p w:rsidR="00456582" w:rsidRDefault="00E45D0F">
      <w:pPr>
        <w:pStyle w:val="af3"/>
        <w:jc w:val="left"/>
        <w:rPr>
          <w:rFonts w:hint="default"/>
        </w:rPr>
      </w:pPr>
      <w:r>
        <w:lastRenderedPageBreak/>
        <w:t>SettleListDetail</w:t>
      </w:r>
      <w:r>
        <w:t>（结算清单明细）的具体属性可根据清单类型自行定义，并应具备稳定的唯一标识或等价的复合业务键；同一清单内不得出现重复标识，并应与相应</w:t>
      </w:r>
      <w:r>
        <w:t>ContractListDetail</w:t>
      </w:r>
      <w:r>
        <w:t>及</w:t>
      </w:r>
      <w:r>
        <w:t>CICListDetail</w:t>
      </w:r>
      <w:r>
        <w:t>建立稳定、可追溯的对应关系。</w:t>
      </w:r>
    </w:p>
    <w:p w:rsidR="00456582" w:rsidRDefault="00456582">
      <w:pPr>
        <w:pStyle w:val="affa"/>
      </w:pPr>
    </w:p>
    <w:p w:rsidR="00456582" w:rsidRDefault="00E45D0F" w:rsidP="003D6CCA">
      <w:pPr>
        <w:pStyle w:val="af0"/>
        <w:spacing w:before="322" w:after="322"/>
      </w:pPr>
      <w:bookmarkStart w:id="64" w:name="8集团级工程造价数据要求"/>
      <w:r>
        <w:t>集团级工程造价数据要求</w:t>
      </w:r>
      <w:bookmarkEnd w:id="64"/>
    </w:p>
    <w:p w:rsidR="00456582" w:rsidRDefault="00E45D0F" w:rsidP="003D6CCA">
      <w:pPr>
        <w:pStyle w:val="af1"/>
        <w:spacing w:before="161" w:after="161"/>
      </w:pPr>
      <w:bookmarkStart w:id="65" w:name="8.1概预算数据"/>
      <w:r>
        <w:rPr>
          <w:rFonts w:hint="eastAsia"/>
        </w:rPr>
        <w:t>概预算数据</w:t>
      </w:r>
      <w:bookmarkEnd w:id="65"/>
    </w:p>
    <w:p w:rsidR="00456582" w:rsidRDefault="00E45D0F" w:rsidP="003D6CCA">
      <w:pPr>
        <w:pStyle w:val="af2"/>
        <w:spacing w:before="161" w:after="161"/>
      </w:pPr>
      <w:r>
        <w:rPr>
          <w:rFonts w:hint="eastAsia"/>
        </w:rPr>
        <w:t>业务范围</w:t>
      </w:r>
    </w:p>
    <w:p w:rsidR="00456582" w:rsidRDefault="00E45D0F">
      <w:pPr>
        <w:pStyle w:val="affa"/>
        <w:jc w:val="left"/>
      </w:pPr>
      <w:r>
        <w:t>集团级概预算数据应反映集团全部建设项目的项目数量、概算、施工图预算、合同和结算总体情况，以及单个项目的概预算总台账。集团级概预算数据以项目为统计对象，以概算章节为台账明细粒度，用于集团多项目总体统计、项目间对比和项目概算执行情况分析。</w:t>
      </w:r>
    </w:p>
    <w:p w:rsidR="00456582" w:rsidRDefault="00E45D0F" w:rsidP="003D6CCA">
      <w:pPr>
        <w:pStyle w:val="af2"/>
        <w:spacing w:before="161" w:after="161"/>
      </w:pPr>
      <w:r>
        <w:rPr>
          <w:rFonts w:hint="eastAsia"/>
        </w:rPr>
        <w:t>数据结构</w:t>
      </w:r>
    </w:p>
    <w:p w:rsidR="00456582" w:rsidRDefault="00E45D0F">
      <w:pPr>
        <w:pStyle w:val="affa"/>
        <w:jc w:val="left"/>
      </w:pPr>
      <w:r>
        <w:t>集团级概预算数据信息的</w:t>
      </w:r>
      <w:r>
        <w:t>XML</w:t>
      </w:r>
      <w:r>
        <w:t>入口元素为</w:t>
      </w:r>
      <w:r>
        <w:t>CorporationEstimateBudgetData</w:t>
      </w:r>
      <w:r>
        <w:t>（集团级概预算数据）。该元素包含属性集合和</w:t>
      </w:r>
      <w:r>
        <w:t>GeneralBudgetLedger</w:t>
      </w:r>
      <w:r>
        <w:t>（概预算总台账）子元素，元素结构见图</w:t>
      </w:r>
      <w:r>
        <w:t>16</w:t>
      </w:r>
      <w:r>
        <w:t>。</w:t>
      </w:r>
    </w:p>
    <w:p w:rsidR="00456582" w:rsidRDefault="00E45D0F">
      <w:pPr>
        <w:pStyle w:val="affa"/>
        <w:jc w:val="left"/>
      </w:pPr>
      <w:r>
        <w:t>CorporationEstimateBudg</w:t>
      </w:r>
      <w:r>
        <w:t>etData</w:t>
      </w:r>
      <w:r>
        <w:t>的属性用于记录集团全部建设项目的项目数量和四类总体金额。每个</w:t>
      </w:r>
      <w:r>
        <w:t>GeneralBudgetLedger</w:t>
      </w:r>
      <w:r>
        <w:t>表示一个项目的概预算总台账，包含项目级四类总体金额和</w:t>
      </w:r>
      <w:r>
        <w:t>BudgetLedgerDetail</w:t>
      </w:r>
      <w:r>
        <w:t>（概预算台账明细）子元素。每个</w:t>
      </w:r>
      <w:r>
        <w:t>BudgetLedgerDetail</w:t>
      </w:r>
      <w:r>
        <w:t>表示该项目下一个概算章节，记录该章节的概算、施工图预算、合同和结算金额。</w:t>
      </w:r>
    </w:p>
    <w:p w:rsidR="00456582" w:rsidRDefault="00E45D0F" w:rsidP="003D6CCA">
      <w:pPr>
        <w:pStyle w:val="a4"/>
        <w:numPr>
          <w:ilvl w:val="0"/>
          <w:numId w:val="34"/>
        </w:numPr>
        <w:spacing w:before="161" w:after="161"/>
      </w:pPr>
      <w:r>
        <w:rPr>
          <w:noProof/>
        </w:rPr>
        <w:drawing>
          <wp:anchor distT="0" distB="0" distL="114300" distR="114300" simplePos="0" relativeHeight="251656192" behindDoc="0" locked="0" layoutInCell="1" allowOverlap="1">
            <wp:simplePos x="0" y="0"/>
            <wp:positionH relativeFrom="column">
              <wp:posOffset>-41910</wp:posOffset>
            </wp:positionH>
            <wp:positionV relativeFrom="paragraph">
              <wp:posOffset>58420</wp:posOffset>
            </wp:positionV>
            <wp:extent cx="5760085" cy="1387475"/>
            <wp:effectExtent l="0" t="0" r="5715" b="9525"/>
            <wp:wrapTopAndBottom/>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36" cstate="print"/>
                    <a:stretch>
                      <a:fillRect/>
                    </a:stretch>
                  </pic:blipFill>
                  <pic:spPr>
                    <a:xfrm>
                      <a:off x="0" y="0"/>
                      <a:ext cx="5760085" cy="1387475"/>
                    </a:xfrm>
                    <a:prstGeom prst="rect">
                      <a:avLst/>
                    </a:prstGeom>
                    <a:noFill/>
                    <a:ln>
                      <a:noFill/>
                    </a:ln>
                  </pic:spPr>
                </pic:pic>
              </a:graphicData>
            </a:graphic>
          </wp:anchor>
        </w:drawing>
      </w:r>
      <w:r>
        <w:t>集团级概预算数据元素结构图</w:t>
      </w:r>
    </w:p>
    <w:p w:rsidR="00456582" w:rsidRDefault="00E45D0F" w:rsidP="003D6CCA">
      <w:pPr>
        <w:pStyle w:val="af2"/>
        <w:spacing w:before="161" w:after="161"/>
      </w:pPr>
      <w:r>
        <w:rPr>
          <w:rFonts w:hint="eastAsia"/>
        </w:rPr>
        <w:t>核心属性和业务规则</w:t>
      </w:r>
    </w:p>
    <w:p w:rsidR="00456582" w:rsidRDefault="00E45D0F">
      <w:pPr>
        <w:pStyle w:val="af3"/>
        <w:jc w:val="left"/>
        <w:rPr>
          <w:rFonts w:hint="default"/>
        </w:rPr>
      </w:pPr>
      <w:r>
        <w:t>CorporationEstimateBudgetData</w:t>
      </w:r>
      <w:r>
        <w:t>（集团级概预算数据）的核心属性定义见表</w:t>
      </w:r>
      <w:r>
        <w:t>41</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lastRenderedPageBreak/>
        <w:t>集团级概预算数据信息</w:t>
      </w:r>
      <w:r>
        <w:rPr>
          <w:rFonts w:ascii="黑体" w:eastAsia="黑体" w:hAnsi="黑体" w:cs="黑体" w:hint="eastAsia"/>
          <w:color w:val="000000"/>
          <w:szCs w:val="21"/>
        </w:rPr>
        <w:t>CorporationEstimateBudgetData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595"/>
        <w:gridCol w:w="3338"/>
        <w:gridCol w:w="2155"/>
        <w:gridCol w:w="1113"/>
        <w:gridCol w:w="824"/>
        <w:gridCol w:w="1180"/>
      </w:tblGrid>
      <w:tr w:rsidR="00456582">
        <w:trPr>
          <w:cantSplit/>
          <w:trHeight w:val="312"/>
          <w:tblHeader/>
          <w:jc w:val="center"/>
        </w:trPr>
        <w:tc>
          <w:tcPr>
            <w:tcW w:w="59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序号</w:t>
            </w:r>
          </w:p>
        </w:tc>
        <w:tc>
          <w:tcPr>
            <w:tcW w:w="333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5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11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82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trHeight w:val="312"/>
          <w:jc w:val="center"/>
        </w:trPr>
        <w:tc>
          <w:tcPr>
            <w:tcW w:w="595"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1</w:t>
            </w:r>
          </w:p>
        </w:tc>
        <w:tc>
          <w:tcPr>
            <w:tcW w:w="333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ProjectCount</w:t>
            </w:r>
          </w:p>
        </w:tc>
        <w:tc>
          <w:tcPr>
            <w:tcW w:w="215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项目数量</w:t>
            </w:r>
          </w:p>
        </w:tc>
        <w:tc>
          <w:tcPr>
            <w:tcW w:w="111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Integer</w:t>
            </w:r>
          </w:p>
        </w:tc>
        <w:tc>
          <w:tcPr>
            <w:tcW w:w="82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trHeight w:val="312"/>
          <w:jc w:val="center"/>
        </w:trPr>
        <w:tc>
          <w:tcPr>
            <w:tcW w:w="595"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2</w:t>
            </w:r>
          </w:p>
        </w:tc>
        <w:tc>
          <w:tcPr>
            <w:tcW w:w="33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TotalApprovedEstimateAmount</w:t>
            </w:r>
          </w:p>
        </w:tc>
        <w:tc>
          <w:tcPr>
            <w:tcW w:w="2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总体</w:t>
            </w:r>
            <w:r>
              <w:rPr>
                <w:rFonts w:ascii="宋体" w:eastAsia="宋体" w:hAnsi="宋体" w:cs="宋体" w:hint="eastAsia"/>
                <w:color w:val="000000"/>
                <w:szCs w:val="18"/>
              </w:rPr>
              <w:t>批复概算总金额</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trHeight w:val="312"/>
          <w:jc w:val="center"/>
        </w:trPr>
        <w:tc>
          <w:tcPr>
            <w:tcW w:w="595"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3</w:t>
            </w:r>
          </w:p>
        </w:tc>
        <w:tc>
          <w:tcPr>
            <w:tcW w:w="33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TotalConstructionDrawingBudgetAmount</w:t>
            </w:r>
          </w:p>
        </w:tc>
        <w:tc>
          <w:tcPr>
            <w:tcW w:w="2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总体</w:t>
            </w:r>
            <w:r>
              <w:rPr>
                <w:rFonts w:ascii="宋体" w:eastAsia="宋体" w:hAnsi="宋体" w:cs="宋体" w:hint="eastAsia"/>
                <w:color w:val="000000"/>
                <w:szCs w:val="18"/>
              </w:rPr>
              <w:t>施工图预算总金额</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trHeight w:val="312"/>
          <w:jc w:val="center"/>
        </w:trPr>
        <w:tc>
          <w:tcPr>
            <w:tcW w:w="595"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4</w:t>
            </w:r>
          </w:p>
        </w:tc>
        <w:tc>
          <w:tcPr>
            <w:tcW w:w="33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TotalContractAmount</w:t>
            </w:r>
          </w:p>
        </w:tc>
        <w:tc>
          <w:tcPr>
            <w:tcW w:w="2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总体</w:t>
            </w:r>
            <w:r>
              <w:rPr>
                <w:rFonts w:ascii="宋体" w:eastAsia="宋体" w:hAnsi="宋体" w:cs="宋体" w:hint="eastAsia"/>
                <w:color w:val="000000"/>
                <w:szCs w:val="18"/>
              </w:rPr>
              <w:t>合同总金额</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r w:rsidR="00456582">
        <w:trPr>
          <w:cantSplit/>
          <w:trHeight w:val="312"/>
          <w:jc w:val="center"/>
        </w:trPr>
        <w:tc>
          <w:tcPr>
            <w:tcW w:w="595"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5</w:t>
            </w:r>
          </w:p>
        </w:tc>
        <w:tc>
          <w:tcPr>
            <w:tcW w:w="333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TotalSettlementAmount</w:t>
            </w:r>
          </w:p>
        </w:tc>
        <w:tc>
          <w:tcPr>
            <w:tcW w:w="215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总体</w:t>
            </w:r>
            <w:r>
              <w:rPr>
                <w:rFonts w:ascii="宋体" w:eastAsia="宋体" w:hAnsi="宋体" w:cs="宋体" w:hint="eastAsia"/>
                <w:color w:val="000000"/>
                <w:szCs w:val="18"/>
              </w:rPr>
              <w:t>结算总金额</w:t>
            </w:r>
          </w:p>
        </w:tc>
        <w:tc>
          <w:tcPr>
            <w:tcW w:w="111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2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spacing w:line="240" w:lineRule="auto"/>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5</w:t>
            </w:r>
          </w:p>
        </w:tc>
      </w:tr>
    </w:tbl>
    <w:p w:rsidR="00456582" w:rsidRDefault="00E45D0F">
      <w:pPr>
        <w:pStyle w:val="aff5"/>
      </w:pPr>
      <w:r>
        <w:rPr>
          <w:rFonts w:hint="eastAsia"/>
        </w:rPr>
        <w:t>1  ProjectCount</w:t>
      </w:r>
      <w:r>
        <w:rPr>
          <w:rFonts w:hint="eastAsia"/>
        </w:rPr>
        <w:t>（项目数量）：按纳入本次统计范围的</w:t>
      </w:r>
      <w:r>
        <w:rPr>
          <w:rFonts w:hint="eastAsia"/>
        </w:rPr>
        <w:t>ProjectNumber</w:t>
      </w:r>
      <w:r>
        <w:rPr>
          <w:rFonts w:hint="eastAsia"/>
        </w:rPr>
        <w:t>去重统计形成。</w:t>
      </w:r>
    </w:p>
    <w:p w:rsidR="00456582" w:rsidRDefault="00E45D0F">
      <w:pPr>
        <w:pStyle w:val="aff5"/>
      </w:pPr>
      <w:r>
        <w:rPr>
          <w:rFonts w:hint="eastAsia"/>
        </w:rPr>
        <w:t>2  TotalApprovedEstimateAmount</w:t>
      </w:r>
      <w:r>
        <w:rPr>
          <w:rFonts w:hint="eastAsia"/>
        </w:rPr>
        <w:t>（项目批复概算总金额）：由同一</w:t>
      </w:r>
      <w:r>
        <w:rPr>
          <w:rFonts w:hint="eastAsia"/>
        </w:rPr>
        <w:t>CorporationEstimateBudgetData</w:t>
      </w:r>
      <w:r>
        <w:rPr>
          <w:rFonts w:hint="eastAsia"/>
        </w:rPr>
        <w:t>下各</w:t>
      </w:r>
      <w:r>
        <w:rPr>
          <w:rFonts w:hint="eastAsia"/>
        </w:rPr>
        <w:t>GeneralBudgetLedger</w:t>
      </w:r>
      <w:r>
        <w:rPr>
          <w:rFonts w:hint="eastAsia"/>
        </w:rPr>
        <w:t>的</w:t>
      </w:r>
      <w:r>
        <w:rPr>
          <w:rFonts w:hint="eastAsia"/>
        </w:rPr>
        <w:t>ApprovedEstimateAmount</w:t>
      </w:r>
      <w:r>
        <w:rPr>
          <w:rFonts w:hint="eastAsia"/>
        </w:rPr>
        <w:t>汇总形成。</w:t>
      </w:r>
    </w:p>
    <w:p w:rsidR="00456582" w:rsidRDefault="00E45D0F">
      <w:pPr>
        <w:pStyle w:val="aff5"/>
      </w:pPr>
      <w:r>
        <w:rPr>
          <w:rFonts w:hint="eastAsia"/>
        </w:rPr>
        <w:t xml:space="preserve">3  </w:t>
      </w:r>
      <w:r>
        <w:rPr>
          <w:rFonts w:hint="eastAsia"/>
        </w:rPr>
        <w:t>TotalConstructionDrawingBudgetAmount</w:t>
      </w:r>
      <w:r>
        <w:rPr>
          <w:rFonts w:hint="eastAsia"/>
        </w:rPr>
        <w:t>（施工图预算总金额）：由同一</w:t>
      </w:r>
      <w:r>
        <w:rPr>
          <w:rFonts w:hint="eastAsia"/>
        </w:rPr>
        <w:t>CorporationEstimateBudgetData</w:t>
      </w:r>
      <w:r>
        <w:rPr>
          <w:rFonts w:hint="eastAsia"/>
        </w:rPr>
        <w:t>下各</w:t>
      </w:r>
      <w:r>
        <w:rPr>
          <w:rFonts w:hint="eastAsia"/>
        </w:rPr>
        <w:t>GeneralBudgetLedger</w:t>
      </w:r>
      <w:r>
        <w:rPr>
          <w:rFonts w:hint="eastAsia"/>
        </w:rPr>
        <w:t>的</w:t>
      </w:r>
      <w:r>
        <w:rPr>
          <w:rFonts w:hint="eastAsia"/>
        </w:rPr>
        <w:t>ConstructionDrawingBudgetAmount</w:t>
      </w:r>
      <w:r>
        <w:rPr>
          <w:rFonts w:hint="eastAsia"/>
        </w:rPr>
        <w:t>汇总形成。</w:t>
      </w:r>
    </w:p>
    <w:p w:rsidR="00456582" w:rsidRDefault="00E45D0F">
      <w:pPr>
        <w:pStyle w:val="aff5"/>
      </w:pPr>
      <w:r>
        <w:rPr>
          <w:rFonts w:hint="eastAsia"/>
        </w:rPr>
        <w:t>4  TotalContractAmount</w:t>
      </w:r>
      <w:r>
        <w:rPr>
          <w:rFonts w:hint="eastAsia"/>
        </w:rPr>
        <w:t>（合同总金额）：由同一</w:t>
      </w:r>
      <w:r>
        <w:rPr>
          <w:rFonts w:hint="eastAsia"/>
        </w:rPr>
        <w:t>CorporationEstimateBudgetData</w:t>
      </w:r>
      <w:r>
        <w:rPr>
          <w:rFonts w:hint="eastAsia"/>
        </w:rPr>
        <w:t>下各</w:t>
      </w:r>
      <w:r>
        <w:rPr>
          <w:rFonts w:hint="eastAsia"/>
        </w:rPr>
        <w:tab/>
        <w:t>GeneralBudgetLedger</w:t>
      </w:r>
      <w:r>
        <w:rPr>
          <w:rFonts w:hint="eastAsia"/>
        </w:rPr>
        <w:t>的</w:t>
      </w:r>
      <w:r>
        <w:rPr>
          <w:rFonts w:hint="eastAsia"/>
        </w:rPr>
        <w:t>ContractAmount</w:t>
      </w:r>
      <w:r>
        <w:rPr>
          <w:rFonts w:hint="eastAsia"/>
        </w:rPr>
        <w:t>汇总形成。</w:t>
      </w:r>
    </w:p>
    <w:p w:rsidR="00456582" w:rsidRDefault="00E45D0F">
      <w:pPr>
        <w:pStyle w:val="aff5"/>
      </w:pPr>
      <w:r>
        <w:rPr>
          <w:rFonts w:hint="eastAsia"/>
        </w:rPr>
        <w:t xml:space="preserve">5  </w:t>
      </w:r>
      <w:r>
        <w:rPr>
          <w:rFonts w:hint="eastAsia"/>
        </w:rPr>
        <w:t>TotalSettlementAmount</w:t>
      </w:r>
      <w:r>
        <w:rPr>
          <w:rFonts w:hint="eastAsia"/>
        </w:rPr>
        <w:t>（结算总金额）：由同一</w:t>
      </w:r>
      <w:r>
        <w:rPr>
          <w:rFonts w:hint="eastAsia"/>
        </w:rPr>
        <w:t>CorporationEstimateBudgetData</w:t>
      </w:r>
      <w:r>
        <w:rPr>
          <w:rFonts w:hint="eastAsia"/>
        </w:rPr>
        <w:t>下各</w:t>
      </w:r>
      <w:r>
        <w:rPr>
          <w:rFonts w:hint="eastAsia"/>
        </w:rPr>
        <w:t>GeneralBudgetLedger</w:t>
      </w:r>
      <w:r>
        <w:rPr>
          <w:rFonts w:hint="eastAsia"/>
        </w:rPr>
        <w:t>的</w:t>
      </w:r>
      <w:r>
        <w:rPr>
          <w:rFonts w:hint="eastAsia"/>
        </w:rPr>
        <w:t>SettlementAmount</w:t>
      </w:r>
      <w:r>
        <w:rPr>
          <w:rFonts w:hint="eastAsia"/>
        </w:rPr>
        <w:t>汇总形成。</w:t>
      </w:r>
    </w:p>
    <w:p w:rsidR="00456582" w:rsidRDefault="00456582">
      <w:pPr>
        <w:pStyle w:val="affa"/>
      </w:pPr>
    </w:p>
    <w:p w:rsidR="00456582" w:rsidRDefault="00E45D0F">
      <w:pPr>
        <w:pStyle w:val="af3"/>
        <w:jc w:val="left"/>
        <w:rPr>
          <w:rFonts w:hint="default"/>
        </w:rPr>
      </w:pPr>
      <w:r>
        <w:t>GeneralBudgetLedger</w:t>
      </w:r>
      <w:r>
        <w:t>（概预算总台账）的核心属性定义见表</w:t>
      </w:r>
      <w:r>
        <w:t>42</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概预算总台账</w:t>
      </w:r>
      <w:r>
        <w:rPr>
          <w:rFonts w:ascii="黑体" w:eastAsia="黑体" w:hAnsi="黑体" w:cs="黑体" w:hint="eastAsia"/>
          <w:color w:val="000000"/>
          <w:szCs w:val="21"/>
        </w:rPr>
        <w:t>GeneralBudgetLedger</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8"/>
        <w:gridCol w:w="2975"/>
        <w:gridCol w:w="2053"/>
        <w:gridCol w:w="1039"/>
        <w:gridCol w:w="1180"/>
        <w:gridCol w:w="1180"/>
      </w:tblGrid>
      <w:tr w:rsidR="00456582">
        <w:trPr>
          <w:cantSplit/>
          <w:trHeight w:val="323"/>
          <w:tblHeader/>
          <w:jc w:val="center"/>
        </w:trPr>
        <w:tc>
          <w:tcPr>
            <w:tcW w:w="77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97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05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03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trHeight w:val="323"/>
          <w:jc w:val="center"/>
        </w:trPr>
        <w:tc>
          <w:tcPr>
            <w:tcW w:w="778"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97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ProjectNumber</w:t>
            </w:r>
          </w:p>
        </w:tc>
        <w:tc>
          <w:tcPr>
            <w:tcW w:w="205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项目编号</w:t>
            </w:r>
          </w:p>
        </w:tc>
        <w:tc>
          <w:tcPr>
            <w:tcW w:w="103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18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trHeight w:val="323"/>
          <w:jc w:val="center"/>
        </w:trPr>
        <w:tc>
          <w:tcPr>
            <w:tcW w:w="778"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ProjectName</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项目名称</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trHeight w:val="323"/>
          <w:jc w:val="center"/>
        </w:trPr>
        <w:tc>
          <w:tcPr>
            <w:tcW w:w="778"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ApprovedEstimateAmount</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项目批复概算总金额</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trHeight w:val="323"/>
          <w:jc w:val="center"/>
        </w:trPr>
        <w:tc>
          <w:tcPr>
            <w:tcW w:w="778"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ConstructionDrawingBudgetAmount</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项目施工图预算总金额</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trHeight w:val="323"/>
          <w:jc w:val="center"/>
        </w:trPr>
        <w:tc>
          <w:tcPr>
            <w:tcW w:w="778"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5</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ContractAmount</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项目合同总金额</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r w:rsidR="00456582">
        <w:trPr>
          <w:cantSplit/>
          <w:trHeight w:val="323"/>
          <w:jc w:val="center"/>
        </w:trPr>
        <w:tc>
          <w:tcPr>
            <w:tcW w:w="778"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6</w:t>
            </w:r>
          </w:p>
        </w:tc>
        <w:tc>
          <w:tcPr>
            <w:tcW w:w="297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SettlementAmount</w:t>
            </w:r>
          </w:p>
        </w:tc>
        <w:tc>
          <w:tcPr>
            <w:tcW w:w="205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项目结算总金额</w:t>
            </w:r>
          </w:p>
        </w:tc>
        <w:tc>
          <w:tcPr>
            <w:tcW w:w="10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5</w:t>
            </w:r>
          </w:p>
        </w:tc>
      </w:tr>
    </w:tbl>
    <w:p w:rsidR="00456582" w:rsidRDefault="00E45D0F">
      <w:pPr>
        <w:pStyle w:val="aff5"/>
      </w:pPr>
      <w:r>
        <w:rPr>
          <w:rFonts w:hint="eastAsia"/>
        </w:rPr>
        <w:t xml:space="preserve">1  </w:t>
      </w:r>
      <w:r>
        <w:rPr>
          <w:rFonts w:hint="eastAsia"/>
        </w:rPr>
        <w:t>ProjectNumber</w:t>
      </w:r>
      <w:r>
        <w:rPr>
          <w:rFonts w:hint="eastAsia"/>
        </w:rPr>
        <w:t>（项目编号）：应与对应项目级数据中的</w:t>
      </w:r>
      <w:r>
        <w:rPr>
          <w:rFonts w:hint="eastAsia"/>
        </w:rPr>
        <w:t>ProjectNumber</w:t>
      </w:r>
      <w:r>
        <w:rPr>
          <w:rFonts w:hint="eastAsia"/>
        </w:rPr>
        <w:t>保持一致，用于建立集团级</w:t>
      </w:r>
      <w:r>
        <w:rPr>
          <w:rFonts w:hint="eastAsia"/>
        </w:rPr>
        <w:tab/>
        <w:t xml:space="preserve">   </w:t>
      </w:r>
      <w:r>
        <w:rPr>
          <w:rFonts w:hint="eastAsia"/>
        </w:rPr>
        <w:t>数据与项目级数据之间的关联。</w:t>
      </w:r>
    </w:p>
    <w:p w:rsidR="00456582" w:rsidRDefault="00E45D0F">
      <w:pPr>
        <w:pStyle w:val="aff5"/>
      </w:pPr>
      <w:r>
        <w:t>2  ApprovedEstimateAmount</w:t>
      </w:r>
      <w:r>
        <w:t>（项目批复概算总金额）：应与对应项目</w:t>
      </w:r>
      <w:r>
        <w:t>EstimateBudgetData</w:t>
      </w:r>
      <w:r>
        <w:t>的</w:t>
      </w:r>
      <w:r>
        <w:t>TotalAmount</w:t>
      </w:r>
      <w:r>
        <w:t>保持一致，并由同一</w:t>
      </w:r>
      <w:r>
        <w:t>GeneralBudgetLedger</w:t>
      </w:r>
      <w:r>
        <w:t>下</w:t>
      </w:r>
      <w:r>
        <w:t>BudgetLedgerDetail</w:t>
      </w:r>
      <w:r>
        <w:t>的</w:t>
      </w:r>
      <w:r>
        <w:t>ApprovedEstimateAmount</w:t>
      </w:r>
      <w:r>
        <w:t>按</w:t>
      </w:r>
      <w:r>
        <w:t>6.4.1</w:t>
      </w:r>
      <w:r>
        <w:t>规定汇总校验。</w:t>
      </w:r>
    </w:p>
    <w:p w:rsidR="00456582" w:rsidRDefault="00E45D0F">
      <w:pPr>
        <w:pStyle w:val="aff5"/>
      </w:pPr>
      <w:r>
        <w:t>3  ConstructionDrawingBu</w:t>
      </w:r>
      <w:r>
        <w:t>dgetAmount</w:t>
      </w:r>
      <w:r>
        <w:t>（项目施工图预算总金额）：由同一</w:t>
      </w:r>
      <w:r>
        <w:t>GeneralBudgetLedger</w:t>
      </w:r>
      <w:r>
        <w:t>下</w:t>
      </w:r>
      <w:r>
        <w:t>BudgetLedgerDetail</w:t>
      </w:r>
      <w:r>
        <w:t>的</w:t>
      </w:r>
      <w:r>
        <w:t>ConstructionDrawingBudgetAmount</w:t>
      </w:r>
      <w:r>
        <w:t>按</w:t>
      </w:r>
      <w:r>
        <w:t>6.4.1</w:t>
      </w:r>
      <w:r>
        <w:t>规定汇总形成。</w:t>
      </w:r>
    </w:p>
    <w:p w:rsidR="00456582" w:rsidRDefault="00E45D0F">
      <w:pPr>
        <w:pStyle w:val="aff5"/>
      </w:pPr>
      <w:r>
        <w:t>4  ContractAmount</w:t>
      </w:r>
      <w:r>
        <w:t>（项目合同总金额）：由同一</w:t>
      </w:r>
      <w:r>
        <w:t>GeneralBudgetLedger</w:t>
      </w:r>
      <w:r>
        <w:t>下</w:t>
      </w:r>
      <w:r>
        <w:t>BudgetLedgerDetail</w:t>
      </w:r>
      <w:r>
        <w:t>的</w:t>
      </w:r>
      <w:r>
        <w:t>ContractAmount</w:t>
      </w:r>
      <w:r>
        <w:lastRenderedPageBreak/>
        <w:t>按</w:t>
      </w:r>
      <w:r>
        <w:t>6.4.1</w:t>
      </w:r>
      <w:r>
        <w:t>规定汇总形成。</w:t>
      </w:r>
    </w:p>
    <w:p w:rsidR="00456582" w:rsidRDefault="00E45D0F">
      <w:pPr>
        <w:pStyle w:val="aff5"/>
      </w:pPr>
      <w:r>
        <w:t xml:space="preserve">5  </w:t>
      </w:r>
      <w:r>
        <w:t>SettlementAmount</w:t>
      </w:r>
      <w:r>
        <w:t>（项目结算总金额）：由同一</w:t>
      </w:r>
      <w:r>
        <w:t>GeneralBudgetLedger</w:t>
      </w:r>
      <w:r>
        <w:t>下</w:t>
      </w:r>
      <w:r>
        <w:t>BudgetLedgerDetail</w:t>
      </w:r>
      <w:r>
        <w:t>的</w:t>
      </w:r>
      <w:r>
        <w:t>SettlementAmount</w:t>
      </w:r>
      <w:r>
        <w:t>按</w:t>
      </w:r>
      <w:r>
        <w:t>6.4.1</w:t>
      </w:r>
      <w:r>
        <w:t>规定汇总形成。</w:t>
      </w:r>
    </w:p>
    <w:p w:rsidR="00456582" w:rsidRDefault="00456582">
      <w:pPr>
        <w:pStyle w:val="affa"/>
      </w:pPr>
    </w:p>
    <w:p w:rsidR="00456582" w:rsidRDefault="00E45D0F">
      <w:pPr>
        <w:pStyle w:val="af3"/>
        <w:jc w:val="left"/>
        <w:rPr>
          <w:rFonts w:hint="default"/>
        </w:rPr>
      </w:pPr>
      <w:r>
        <w:t>BudgetLedgerDetail</w:t>
      </w:r>
      <w:r>
        <w:t>（概预算台账明细）的核心属性定义见表</w:t>
      </w:r>
      <w:r>
        <w:t>43</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概预算台账明细</w:t>
      </w:r>
      <w:r>
        <w:rPr>
          <w:rFonts w:ascii="黑体" w:eastAsia="黑体" w:hAnsi="黑体" w:cs="黑体" w:hint="eastAsia"/>
          <w:color w:val="000000"/>
          <w:szCs w:val="21"/>
        </w:rPr>
        <w:t>BudgetLedgerDetail</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641"/>
        <w:gridCol w:w="2947"/>
        <w:gridCol w:w="2232"/>
        <w:gridCol w:w="944"/>
        <w:gridCol w:w="620"/>
        <w:gridCol w:w="1821"/>
      </w:tblGrid>
      <w:tr w:rsidR="00456582">
        <w:trPr>
          <w:cantSplit/>
          <w:trHeight w:val="323"/>
          <w:tblHeader/>
          <w:jc w:val="center"/>
        </w:trPr>
        <w:tc>
          <w:tcPr>
            <w:tcW w:w="64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94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23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94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62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82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trHeight w:val="323"/>
          <w:jc w:val="center"/>
        </w:trPr>
        <w:tc>
          <w:tcPr>
            <w:tcW w:w="641"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94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Code</w:t>
            </w:r>
          </w:p>
        </w:tc>
        <w:tc>
          <w:tcPr>
            <w:tcW w:w="223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概算章节代码</w:t>
            </w:r>
          </w:p>
        </w:tc>
        <w:tc>
          <w:tcPr>
            <w:tcW w:w="944"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62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821"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按本文件表</w:t>
            </w:r>
            <w:r>
              <w:rPr>
                <w:rFonts w:ascii="宋体" w:eastAsia="宋体" w:hAnsi="宋体" w:cs="宋体" w:hint="eastAsia"/>
                <w:color w:val="000000"/>
                <w:szCs w:val="18"/>
              </w:rPr>
              <w:t>A.1</w:t>
            </w:r>
            <w:r>
              <w:rPr>
                <w:rFonts w:ascii="宋体" w:eastAsia="宋体" w:hAnsi="宋体" w:cs="宋体" w:hint="eastAsia"/>
                <w:color w:val="000000"/>
                <w:szCs w:val="18"/>
              </w:rPr>
              <w:t>执行</w:t>
            </w:r>
          </w:p>
        </w:tc>
      </w:tr>
      <w:tr w:rsidR="00456582">
        <w:trPr>
          <w:cantSplit/>
          <w:trHeight w:val="323"/>
          <w:jc w:val="center"/>
        </w:trPr>
        <w:tc>
          <w:tcPr>
            <w:tcW w:w="641"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9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ApprovedEstimateAmount</w:t>
            </w:r>
          </w:p>
        </w:tc>
        <w:tc>
          <w:tcPr>
            <w:tcW w:w="22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概算章节批复概算金额</w:t>
            </w:r>
          </w:p>
        </w:tc>
        <w:tc>
          <w:tcPr>
            <w:tcW w:w="9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821"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trHeight w:val="323"/>
          <w:jc w:val="center"/>
        </w:trPr>
        <w:tc>
          <w:tcPr>
            <w:tcW w:w="641"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9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ConstructionDrawingBudgetAmount</w:t>
            </w:r>
          </w:p>
        </w:tc>
        <w:tc>
          <w:tcPr>
            <w:tcW w:w="22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概算章节施工图预算金额</w:t>
            </w:r>
          </w:p>
        </w:tc>
        <w:tc>
          <w:tcPr>
            <w:tcW w:w="9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821"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trHeight w:val="323"/>
          <w:jc w:val="center"/>
        </w:trPr>
        <w:tc>
          <w:tcPr>
            <w:tcW w:w="641"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9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ContractAmount</w:t>
            </w:r>
          </w:p>
        </w:tc>
        <w:tc>
          <w:tcPr>
            <w:tcW w:w="22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概算章节合同金额</w:t>
            </w:r>
          </w:p>
        </w:tc>
        <w:tc>
          <w:tcPr>
            <w:tcW w:w="9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821"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trHeight w:val="323"/>
          <w:jc w:val="center"/>
        </w:trPr>
        <w:tc>
          <w:tcPr>
            <w:tcW w:w="641"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5</w:t>
            </w:r>
          </w:p>
        </w:tc>
        <w:tc>
          <w:tcPr>
            <w:tcW w:w="294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SettlementAmount</w:t>
            </w:r>
          </w:p>
        </w:tc>
        <w:tc>
          <w:tcPr>
            <w:tcW w:w="223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概算章节结算金额</w:t>
            </w:r>
          </w:p>
        </w:tc>
        <w:tc>
          <w:tcPr>
            <w:tcW w:w="944"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62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821"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bl>
    <w:p w:rsidR="00456582" w:rsidRDefault="00E45D0F">
      <w:pPr>
        <w:pStyle w:val="aff5"/>
      </w:pPr>
      <w:r>
        <w:t xml:space="preserve">1  </w:t>
      </w:r>
      <w:r>
        <w:t>ApprovedEstimateAmount</w:t>
      </w:r>
      <w:r>
        <w:t>（概算章节批复概算金额）：按同一</w:t>
      </w:r>
      <w:r>
        <w:t>ProjectNumber</w:t>
      </w:r>
      <w:r>
        <w:t>、同一</w:t>
      </w:r>
      <w:r>
        <w:t>Code</w:t>
      </w:r>
      <w:r>
        <w:t>归集本次交换中对应项目级当前有效概算章节金额形成，汇总规则应符合</w:t>
      </w:r>
      <w:r>
        <w:t>6.4.1</w:t>
      </w:r>
      <w:r>
        <w:t>的规定。</w:t>
      </w:r>
    </w:p>
    <w:p w:rsidR="00456582" w:rsidRDefault="00E45D0F">
      <w:pPr>
        <w:pStyle w:val="aff5"/>
      </w:pPr>
      <w:r>
        <w:rPr>
          <w:rFonts w:hint="eastAsia"/>
        </w:rPr>
        <w:t>2  ConstructionDrawingBudgetAmount</w:t>
      </w:r>
      <w:r>
        <w:rPr>
          <w:rFonts w:hint="eastAsia"/>
        </w:rPr>
        <w:t>（概算章节施工图预算金额）：按同一</w:t>
      </w:r>
      <w:r>
        <w:rPr>
          <w:rFonts w:hint="eastAsia"/>
        </w:rPr>
        <w:t>ProjectNumber</w:t>
      </w:r>
      <w:r>
        <w:rPr>
          <w:rFonts w:hint="eastAsia"/>
        </w:rPr>
        <w:t>、同一</w:t>
      </w:r>
      <w:r>
        <w:rPr>
          <w:rFonts w:hint="eastAsia"/>
        </w:rPr>
        <w:t>Code</w:t>
      </w:r>
      <w:r>
        <w:rPr>
          <w:rFonts w:hint="eastAsia"/>
        </w:rPr>
        <w:t>归集项目级施工图预算章节金额形成。</w:t>
      </w:r>
    </w:p>
    <w:p w:rsidR="00456582" w:rsidRDefault="00E45D0F">
      <w:pPr>
        <w:pStyle w:val="aff5"/>
      </w:pPr>
      <w:r>
        <w:rPr>
          <w:rFonts w:hint="eastAsia"/>
        </w:rPr>
        <w:t>3  ContractAmount</w:t>
      </w:r>
      <w:r>
        <w:rPr>
          <w:rFonts w:hint="eastAsia"/>
        </w:rPr>
        <w:t>（概算章节合同金额）：按同一</w:t>
      </w:r>
      <w:r>
        <w:rPr>
          <w:rFonts w:hint="eastAsia"/>
        </w:rPr>
        <w:t>ProjectNumber</w:t>
      </w:r>
      <w:r>
        <w:rPr>
          <w:rFonts w:hint="eastAsia"/>
        </w:rPr>
        <w:t>、同一</w:t>
      </w:r>
      <w:r>
        <w:rPr>
          <w:rFonts w:hint="eastAsia"/>
        </w:rPr>
        <w:t>Code</w:t>
      </w:r>
      <w:r>
        <w:rPr>
          <w:rFonts w:hint="eastAsia"/>
        </w:rPr>
        <w:t>归集各合同分配至该概算章节的合同</w:t>
      </w:r>
      <w:r>
        <w:rPr>
          <w:rFonts w:hint="eastAsia"/>
        </w:rPr>
        <w:t>金额形成。</w:t>
      </w:r>
    </w:p>
    <w:p w:rsidR="00456582" w:rsidRDefault="00E45D0F">
      <w:pPr>
        <w:pStyle w:val="aff5"/>
      </w:pPr>
      <w:r>
        <w:rPr>
          <w:rFonts w:hint="eastAsia"/>
        </w:rPr>
        <w:t>4  SettlementAmount</w:t>
      </w:r>
      <w:r>
        <w:rPr>
          <w:rFonts w:hint="eastAsia"/>
        </w:rPr>
        <w:t>（概算章节结算金额）：按同一</w:t>
      </w:r>
      <w:r>
        <w:rPr>
          <w:rFonts w:hint="eastAsia"/>
        </w:rPr>
        <w:t>ProjectNumber</w:t>
      </w:r>
      <w:r>
        <w:rPr>
          <w:rFonts w:hint="eastAsia"/>
        </w:rPr>
        <w:t>、同一</w:t>
      </w:r>
      <w:r>
        <w:rPr>
          <w:rFonts w:hint="eastAsia"/>
        </w:rPr>
        <w:t>Code</w:t>
      </w:r>
      <w:r>
        <w:rPr>
          <w:rFonts w:hint="eastAsia"/>
        </w:rPr>
        <w:t>归集各合同分配至该概算章节的结算金额形成。</w:t>
      </w:r>
    </w:p>
    <w:p w:rsidR="00456582" w:rsidRDefault="00456582">
      <w:pPr>
        <w:pStyle w:val="affa"/>
      </w:pPr>
    </w:p>
    <w:p w:rsidR="00456582" w:rsidRDefault="00E45D0F" w:rsidP="003D6CCA">
      <w:pPr>
        <w:pStyle w:val="af1"/>
        <w:spacing w:before="161" w:after="161"/>
      </w:pPr>
      <w:bookmarkStart w:id="66" w:name="8.2投资计划数据"/>
      <w:r>
        <w:rPr>
          <w:rFonts w:hint="eastAsia"/>
        </w:rPr>
        <w:t>投资计划数据</w:t>
      </w:r>
      <w:bookmarkEnd w:id="66"/>
    </w:p>
    <w:p w:rsidR="00456582" w:rsidRDefault="00E45D0F" w:rsidP="003D6CCA">
      <w:pPr>
        <w:pStyle w:val="af2"/>
        <w:spacing w:before="161" w:after="161"/>
      </w:pPr>
      <w:r>
        <w:rPr>
          <w:rFonts w:hint="eastAsia"/>
        </w:rPr>
        <w:t>业务范围</w:t>
      </w:r>
    </w:p>
    <w:p w:rsidR="00456582" w:rsidRDefault="00E45D0F">
      <w:pPr>
        <w:pStyle w:val="affa"/>
        <w:jc w:val="left"/>
      </w:pPr>
      <w:r>
        <w:t>集团级投资计划数据应反映集团年度投资计划、各项目年度投资计划及季度投资计划和投资完成情况，用于集团年度投资任务汇总、项目执行监测和投资偏差分析。</w:t>
      </w:r>
    </w:p>
    <w:p w:rsidR="00456582" w:rsidRDefault="00E45D0F">
      <w:pPr>
        <w:pStyle w:val="affa"/>
        <w:jc w:val="left"/>
      </w:pPr>
      <w:r>
        <w:t>集团级投资计划数据以年度为汇总周期，以项目为统计对象。集团年度投资汇总反映同一年度集团总体计划和完成情况；项目年度投资台账反映单个项目同一年度的计划、完成及累计执行情况；项目季度投资台账反映该项目该年度四个季度的计划投资和实际投资完成情况。</w:t>
      </w:r>
    </w:p>
    <w:p w:rsidR="00456582" w:rsidRDefault="00E45D0F" w:rsidP="003D6CCA">
      <w:pPr>
        <w:pStyle w:val="af2"/>
        <w:spacing w:before="161" w:after="161"/>
      </w:pPr>
      <w:r>
        <w:rPr>
          <w:rFonts w:hint="eastAsia"/>
        </w:rPr>
        <w:t>数据结构</w:t>
      </w:r>
    </w:p>
    <w:p w:rsidR="00456582" w:rsidRDefault="00E45D0F">
      <w:pPr>
        <w:pStyle w:val="affa"/>
        <w:jc w:val="left"/>
      </w:pPr>
      <w:r>
        <w:t>集团级投资计划数据信息的</w:t>
      </w:r>
      <w:r>
        <w:t>XML</w:t>
      </w:r>
      <w:r>
        <w:t>入口元素为</w:t>
      </w:r>
      <w:r>
        <w:t>CorporationInvestmentPlanData</w:t>
      </w:r>
      <w:r>
        <w:t>（集团级投资计划数据信息）。该元素包含</w:t>
      </w:r>
      <w:r>
        <w:t>AnnualInvestmentSummary</w:t>
      </w:r>
      <w:r>
        <w:t>（集团年度投资汇总）子元素，元素结构见图</w:t>
      </w:r>
      <w:r>
        <w:t>17</w:t>
      </w:r>
      <w:r>
        <w:t>。</w:t>
      </w:r>
    </w:p>
    <w:p w:rsidR="00456582" w:rsidRDefault="00E45D0F">
      <w:pPr>
        <w:pStyle w:val="affa"/>
        <w:jc w:val="left"/>
      </w:pPr>
      <w:r>
        <w:t>AnnualInvestmen</w:t>
      </w:r>
      <w:r>
        <w:t>tSummary</w:t>
      </w:r>
      <w:r>
        <w:t>（集团年度投资汇总）按年度组织，每条记录表示一个年度的集团投资计划和投资完成汇总数据。每条</w:t>
      </w:r>
      <w:r>
        <w:t>AnnualInvestmentSummary</w:t>
      </w:r>
      <w:r>
        <w:t>下可包含</w:t>
      </w:r>
      <w:r>
        <w:t>0..n</w:t>
      </w:r>
      <w:r>
        <w:t>个</w:t>
      </w:r>
      <w:r>
        <w:t>ProjectAnnualInvestmentLedger</w:t>
      </w:r>
      <w:r>
        <w:t>（项目年度投资台账）；每条</w:t>
      </w:r>
      <w:r>
        <w:t>ProjectAnnualInvestmentLedger</w:t>
      </w:r>
      <w:r>
        <w:t>表示一个项目一个年度的投资台账，完整年度应对应</w:t>
      </w:r>
      <w:r>
        <w:t>4</w:t>
      </w:r>
      <w:r>
        <w:t>条</w:t>
      </w:r>
      <w:r>
        <w:t>QuarterlyInvestmentLedger</w:t>
      </w:r>
      <w:r>
        <w:t>（项目季度投资台账）记录；不足完整年度时，按截至统计时点实际纳入统计的季度组织，不要求补齐未到期季度</w:t>
      </w:r>
      <w:r>
        <w:t>。</w:t>
      </w:r>
    </w:p>
    <w:p w:rsidR="00456582" w:rsidRDefault="00E45D0F" w:rsidP="003D6CCA">
      <w:pPr>
        <w:pStyle w:val="a4"/>
        <w:numPr>
          <w:ilvl w:val="0"/>
          <w:numId w:val="0"/>
        </w:numPr>
        <w:spacing w:before="161" w:after="161"/>
      </w:pPr>
      <w:r>
        <w:rPr>
          <w:noProof/>
        </w:rPr>
        <w:lastRenderedPageBreak/>
        <w:drawing>
          <wp:inline distT="0" distB="0" distL="114300" distR="114300">
            <wp:extent cx="6120130" cy="1172845"/>
            <wp:effectExtent l="0" t="0" r="1270" b="2095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37" cstate="print"/>
                    <a:stretch>
                      <a:fillRect/>
                    </a:stretch>
                  </pic:blipFill>
                  <pic:spPr>
                    <a:xfrm>
                      <a:off x="0" y="0"/>
                      <a:ext cx="6120130" cy="1172845"/>
                    </a:xfrm>
                    <a:prstGeom prst="rect">
                      <a:avLst/>
                    </a:prstGeom>
                    <a:noFill/>
                    <a:ln>
                      <a:noFill/>
                    </a:ln>
                  </pic:spPr>
                </pic:pic>
              </a:graphicData>
            </a:graphic>
          </wp:inline>
        </w:drawing>
      </w:r>
    </w:p>
    <w:p w:rsidR="00456582" w:rsidRDefault="00E45D0F" w:rsidP="003D6CCA">
      <w:pPr>
        <w:pStyle w:val="a4"/>
        <w:numPr>
          <w:ilvl w:val="0"/>
          <w:numId w:val="34"/>
        </w:numPr>
        <w:spacing w:before="161" w:after="161"/>
      </w:pPr>
      <w:r>
        <w:t>集团级投资计划数据元素结构图</w:t>
      </w:r>
    </w:p>
    <w:p w:rsidR="00456582" w:rsidRDefault="00E45D0F" w:rsidP="003D6CCA">
      <w:pPr>
        <w:pStyle w:val="af2"/>
        <w:spacing w:before="161" w:after="161"/>
      </w:pPr>
      <w:r>
        <w:rPr>
          <w:rFonts w:hint="eastAsia"/>
        </w:rPr>
        <w:t>核心属性和业务规则</w:t>
      </w:r>
    </w:p>
    <w:p w:rsidR="00456582" w:rsidRDefault="00E45D0F">
      <w:pPr>
        <w:pStyle w:val="af3"/>
        <w:jc w:val="left"/>
        <w:rPr>
          <w:rFonts w:hint="default"/>
        </w:rPr>
      </w:pPr>
      <w:r>
        <w:t>CorporationInvestmentPlanData</w:t>
      </w:r>
      <w:r>
        <w:t>（集团级投资计划数据信息）为集团级投资计划数据的入口元素，本文件不单独规定其核心属性。</w:t>
      </w:r>
    </w:p>
    <w:p w:rsidR="00456582" w:rsidRDefault="00456582">
      <w:pPr>
        <w:pStyle w:val="affa"/>
        <w:jc w:val="left"/>
      </w:pPr>
    </w:p>
    <w:p w:rsidR="00456582" w:rsidRDefault="00E45D0F">
      <w:pPr>
        <w:pStyle w:val="af3"/>
        <w:jc w:val="left"/>
        <w:rPr>
          <w:rFonts w:hint="default"/>
        </w:rPr>
      </w:pPr>
      <w:r>
        <w:t>AnnualInvestmentSummary</w:t>
      </w:r>
      <w:r>
        <w:t>（集团年度投资汇总）的核心属性定义见表</w:t>
      </w:r>
      <w:r>
        <w:t>44</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集团年度投资汇总</w:t>
      </w:r>
      <w:r>
        <w:rPr>
          <w:rFonts w:ascii="黑体" w:eastAsia="黑体" w:hAnsi="黑体" w:cs="黑体" w:hint="eastAsia"/>
          <w:color w:val="000000"/>
          <w:szCs w:val="21"/>
        </w:rPr>
        <w:t>AnnualInvestmentSummary</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9"/>
        <w:gridCol w:w="3190"/>
        <w:gridCol w:w="2046"/>
        <w:gridCol w:w="1298"/>
        <w:gridCol w:w="712"/>
        <w:gridCol w:w="1180"/>
      </w:tblGrid>
      <w:tr w:rsidR="00456582">
        <w:trPr>
          <w:cantSplit/>
          <w:tblHeader/>
          <w:jc w:val="center"/>
        </w:trPr>
        <w:tc>
          <w:tcPr>
            <w:tcW w:w="7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31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04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29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7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7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319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Year</w:t>
            </w:r>
          </w:p>
        </w:tc>
        <w:tc>
          <w:tcPr>
            <w:tcW w:w="2046"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年度</w:t>
            </w:r>
          </w:p>
        </w:tc>
        <w:tc>
          <w:tcPr>
            <w:tcW w:w="129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71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7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AnnualInvestmentPlanAmount</w:t>
            </w:r>
          </w:p>
        </w:tc>
        <w:tc>
          <w:tcPr>
            <w:tcW w:w="20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集团年度计划投资金额</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77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AnnualInvestmentCompletionAmount</w:t>
            </w:r>
          </w:p>
        </w:tc>
        <w:tc>
          <w:tcPr>
            <w:tcW w:w="20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集团年度投资完成金额</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77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319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AnnualInvestmentCompletionRatio</w:t>
            </w:r>
          </w:p>
        </w:tc>
        <w:tc>
          <w:tcPr>
            <w:tcW w:w="2046"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集团年度投资完成比例</w:t>
            </w:r>
          </w:p>
        </w:tc>
        <w:tc>
          <w:tcPr>
            <w:tcW w:w="12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1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bl>
    <w:p w:rsidR="00456582" w:rsidRDefault="00E45D0F">
      <w:pPr>
        <w:pStyle w:val="aff5"/>
      </w:pPr>
      <w:r>
        <w:rPr>
          <w:rFonts w:hint="eastAsia"/>
        </w:rPr>
        <w:t xml:space="preserve">1  </w:t>
      </w:r>
      <w:r>
        <w:rPr>
          <w:rFonts w:hint="eastAsia"/>
        </w:rPr>
        <w:t>AnnualInvestmentPlanAmount</w:t>
      </w:r>
      <w:r>
        <w:rPr>
          <w:rFonts w:hint="eastAsia"/>
        </w:rPr>
        <w:t>（集团年度计划投资金额）：由同一</w:t>
      </w:r>
      <w:r>
        <w:rPr>
          <w:rFonts w:hint="eastAsia"/>
        </w:rPr>
        <w:t>AnnualInvestmentSummary</w:t>
      </w:r>
      <w:r>
        <w:rPr>
          <w:rFonts w:hint="eastAsia"/>
        </w:rPr>
        <w:t>下各</w:t>
      </w:r>
      <w:r>
        <w:rPr>
          <w:rFonts w:hint="eastAsia"/>
        </w:rPr>
        <w:t>ProjectAnnualInvestmentLedger</w:t>
      </w:r>
      <w:r>
        <w:rPr>
          <w:rFonts w:hint="eastAsia"/>
        </w:rPr>
        <w:t>的年度计划投资金额汇总形成。</w:t>
      </w:r>
    </w:p>
    <w:p w:rsidR="00456582" w:rsidRDefault="00E45D0F">
      <w:pPr>
        <w:pStyle w:val="aff5"/>
      </w:pPr>
      <w:r>
        <w:rPr>
          <w:rFonts w:hint="eastAsia"/>
        </w:rPr>
        <w:tab/>
        <w:t>2  AnnualInvestmentCompletionAmount</w:t>
      </w:r>
      <w:r>
        <w:rPr>
          <w:rFonts w:hint="eastAsia"/>
        </w:rPr>
        <w:t>（集团年度投资完成金额）：由同一</w:t>
      </w:r>
      <w:r>
        <w:rPr>
          <w:rFonts w:hint="eastAsia"/>
        </w:rPr>
        <w:t>AnnualInvestmentSummary</w:t>
      </w:r>
      <w:r>
        <w:rPr>
          <w:rFonts w:hint="eastAsia"/>
        </w:rPr>
        <w:t>下各</w:t>
      </w:r>
      <w:r>
        <w:rPr>
          <w:rFonts w:hint="eastAsia"/>
        </w:rPr>
        <w:t>ProjectAnnualInvestmentLedger</w:t>
      </w:r>
      <w:r>
        <w:rPr>
          <w:rFonts w:hint="eastAsia"/>
        </w:rPr>
        <w:t>的年度投资完成金额汇总形成。</w:t>
      </w:r>
    </w:p>
    <w:p w:rsidR="00456582" w:rsidRDefault="00E45D0F">
      <w:pPr>
        <w:pStyle w:val="aff5"/>
      </w:pPr>
      <w:r>
        <w:rPr>
          <w:rFonts w:hint="eastAsia"/>
        </w:rPr>
        <w:tab/>
        <w:t>3  AnnualInvestmentComp</w:t>
      </w:r>
      <w:r>
        <w:rPr>
          <w:rFonts w:hint="eastAsia"/>
        </w:rPr>
        <w:t>letionRatio</w:t>
      </w:r>
      <w:r>
        <w:rPr>
          <w:rFonts w:hint="eastAsia"/>
        </w:rPr>
        <w:t>（集团年度投资完成比例）：根据</w:t>
      </w:r>
      <w:r>
        <w:rPr>
          <w:rFonts w:hint="eastAsia"/>
        </w:rPr>
        <w:t>AnnualInvestmentCompletionAmount</w:t>
      </w:r>
      <w:r>
        <w:rPr>
          <w:rFonts w:hint="eastAsia"/>
        </w:rPr>
        <w:t>和</w:t>
      </w:r>
      <w:r>
        <w:rPr>
          <w:rFonts w:hint="eastAsia"/>
        </w:rPr>
        <w:t>AnnualInvestmentPlanAmount</w:t>
      </w:r>
      <w:r>
        <w:rPr>
          <w:rFonts w:hint="eastAsia"/>
        </w:rPr>
        <w:t>计算形成；</w:t>
      </w:r>
      <w:r>
        <w:rPr>
          <w:rFonts w:hint="eastAsia"/>
        </w:rPr>
        <w:t>AnnualInvestmentPlanAmount</w:t>
      </w:r>
      <w:r>
        <w:rPr>
          <w:rFonts w:hint="eastAsia"/>
        </w:rPr>
        <w:t>为</w:t>
      </w:r>
      <w:r>
        <w:rPr>
          <w:rFonts w:hint="eastAsia"/>
        </w:rPr>
        <w:t>0</w:t>
      </w:r>
      <w:r>
        <w:rPr>
          <w:rFonts w:hint="eastAsia"/>
        </w:rPr>
        <w:t>时不生成该比例。</w:t>
      </w:r>
    </w:p>
    <w:p w:rsidR="00456582" w:rsidRDefault="00456582">
      <w:pPr>
        <w:pStyle w:val="affa"/>
        <w:ind w:firstLineChars="0" w:firstLine="0"/>
        <w:jc w:val="left"/>
      </w:pPr>
    </w:p>
    <w:p w:rsidR="00456582" w:rsidRDefault="00E45D0F">
      <w:pPr>
        <w:pStyle w:val="af3"/>
        <w:jc w:val="left"/>
        <w:rPr>
          <w:rFonts w:hint="default"/>
        </w:rPr>
      </w:pPr>
      <w:r>
        <w:t>ProjectAnnualInvestmentLedger</w:t>
      </w:r>
      <w:r>
        <w:t>（项目年度投资台账）的核心属性定义见表</w:t>
      </w:r>
      <w:r>
        <w:t>45</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lastRenderedPageBreak/>
        <w:t>项目年度投资台账</w:t>
      </w:r>
      <w:r>
        <w:rPr>
          <w:rFonts w:ascii="黑体" w:eastAsia="黑体" w:hAnsi="黑体" w:cs="黑体" w:hint="eastAsia"/>
          <w:color w:val="000000"/>
          <w:szCs w:val="21"/>
        </w:rPr>
        <w:t>ProjectAnnualInvestmentLedger</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786"/>
        <w:gridCol w:w="3218"/>
        <w:gridCol w:w="2137"/>
        <w:gridCol w:w="1279"/>
        <w:gridCol w:w="613"/>
        <w:gridCol w:w="1172"/>
      </w:tblGrid>
      <w:tr w:rsidR="00456582">
        <w:trPr>
          <w:cantSplit/>
          <w:trHeight w:val="170"/>
          <w:tblHeader/>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序号</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3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61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7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trHeight w:val="90"/>
          <w:jc w:val="center"/>
        </w:trPr>
        <w:tc>
          <w:tcPr>
            <w:tcW w:w="786"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1</w:t>
            </w:r>
          </w:p>
        </w:tc>
        <w:tc>
          <w:tcPr>
            <w:tcW w:w="321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ProjectNumber</w:t>
            </w:r>
          </w:p>
        </w:tc>
        <w:tc>
          <w:tcPr>
            <w:tcW w:w="213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项目编号</w:t>
            </w:r>
          </w:p>
        </w:tc>
        <w:tc>
          <w:tcPr>
            <w:tcW w:w="127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String</w:t>
            </w:r>
          </w:p>
        </w:tc>
        <w:tc>
          <w:tcPr>
            <w:tcW w:w="61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c>
          <w:tcPr>
            <w:tcW w:w="1172"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见注</w:t>
            </w:r>
            <w:r>
              <w:rPr>
                <w:rFonts w:ascii="宋体" w:eastAsia="宋体" w:hAnsi="宋体" w:cs="宋体" w:hint="eastAsia"/>
                <w:color w:val="000000"/>
                <w:kern w:val="0"/>
                <w:szCs w:val="18"/>
              </w:rPr>
              <w:t>1</w:t>
            </w:r>
          </w:p>
        </w:tc>
      </w:tr>
      <w:tr w:rsidR="00456582">
        <w:trPr>
          <w:cantSplit/>
          <w:trHeight w:val="90"/>
          <w:jc w:val="center"/>
        </w:trPr>
        <w:tc>
          <w:tcPr>
            <w:tcW w:w="786"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2</w:t>
            </w:r>
          </w:p>
        </w:tc>
        <w:tc>
          <w:tcPr>
            <w:tcW w:w="32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ProjectName</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项目名称</w:t>
            </w:r>
          </w:p>
        </w:tc>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String</w:t>
            </w:r>
          </w:p>
        </w:tc>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c>
          <w:tcPr>
            <w:tcW w:w="1172"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r>
      <w:tr w:rsidR="00456582">
        <w:trPr>
          <w:cantSplit/>
          <w:trHeight w:val="113"/>
          <w:jc w:val="center"/>
        </w:trPr>
        <w:tc>
          <w:tcPr>
            <w:tcW w:w="786"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3</w:t>
            </w:r>
          </w:p>
        </w:tc>
        <w:tc>
          <w:tcPr>
            <w:tcW w:w="32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AnnualInvestmentPlanAmount</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项目年度计划投资金额</w:t>
            </w:r>
          </w:p>
        </w:tc>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c>
          <w:tcPr>
            <w:tcW w:w="1172"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trHeight w:val="113"/>
          <w:jc w:val="center"/>
        </w:trPr>
        <w:tc>
          <w:tcPr>
            <w:tcW w:w="786"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4</w:t>
            </w:r>
          </w:p>
        </w:tc>
        <w:tc>
          <w:tcPr>
            <w:tcW w:w="32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AnnualInvestmentCompletionAmount</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项目年度投资完成金额</w:t>
            </w:r>
          </w:p>
        </w:tc>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172"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见注</w:t>
            </w:r>
            <w:r>
              <w:rPr>
                <w:rFonts w:ascii="宋体" w:eastAsia="宋体" w:hAnsi="宋体" w:cs="宋体" w:hint="eastAsia"/>
                <w:color w:val="000000"/>
                <w:kern w:val="0"/>
                <w:szCs w:val="18"/>
              </w:rPr>
              <w:t>3</w:t>
            </w:r>
          </w:p>
        </w:tc>
      </w:tr>
      <w:tr w:rsidR="00456582">
        <w:trPr>
          <w:cantSplit/>
          <w:trHeight w:val="113"/>
          <w:jc w:val="center"/>
        </w:trPr>
        <w:tc>
          <w:tcPr>
            <w:tcW w:w="786"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5</w:t>
            </w:r>
          </w:p>
        </w:tc>
        <w:tc>
          <w:tcPr>
            <w:tcW w:w="32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AnnualInvestmentCompletionRatio</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项目年度投资完成比例</w:t>
            </w:r>
          </w:p>
        </w:tc>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172"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r w:rsidR="00456582">
        <w:trPr>
          <w:cantSplit/>
          <w:trHeight w:val="113"/>
          <w:jc w:val="center"/>
        </w:trPr>
        <w:tc>
          <w:tcPr>
            <w:tcW w:w="786"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6</w:t>
            </w:r>
          </w:p>
        </w:tc>
        <w:tc>
          <w:tcPr>
            <w:tcW w:w="32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CumulativePlannedInvestment</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项目累计计划投资金额</w:t>
            </w:r>
          </w:p>
        </w:tc>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172"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szCs w:val="18"/>
              </w:rPr>
              <w:t>见注</w:t>
            </w:r>
            <w:r>
              <w:rPr>
                <w:rFonts w:ascii="宋体" w:eastAsia="宋体" w:hAnsi="宋体" w:cs="宋体" w:hint="eastAsia"/>
                <w:color w:val="000000"/>
                <w:szCs w:val="18"/>
              </w:rPr>
              <w:t>5</w:t>
            </w:r>
          </w:p>
        </w:tc>
      </w:tr>
      <w:tr w:rsidR="00456582">
        <w:trPr>
          <w:cantSplit/>
          <w:trHeight w:val="113"/>
          <w:jc w:val="center"/>
        </w:trPr>
        <w:tc>
          <w:tcPr>
            <w:tcW w:w="786"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szCs w:val="18"/>
              </w:rPr>
            </w:pPr>
            <w:r>
              <w:rPr>
                <w:rFonts w:ascii="宋体" w:eastAsia="宋体" w:hAnsi="宋体" w:cs="宋体" w:hint="eastAsia"/>
                <w:color w:val="000000"/>
                <w:szCs w:val="18"/>
              </w:rPr>
              <w:t>7</w:t>
            </w:r>
          </w:p>
        </w:tc>
        <w:tc>
          <w:tcPr>
            <w:tcW w:w="321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CumulativeInvestmentCompletion</w:t>
            </w:r>
          </w:p>
        </w:tc>
        <w:tc>
          <w:tcPr>
            <w:tcW w:w="213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项目开累完成投资金额</w:t>
            </w:r>
          </w:p>
        </w:tc>
        <w:tc>
          <w:tcPr>
            <w:tcW w:w="127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61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172"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widowControl/>
              <w:jc w:val="left"/>
              <w:rPr>
                <w:rFonts w:ascii="宋体" w:eastAsia="宋体" w:hAnsi="宋体" w:cs="宋体"/>
                <w:color w:val="000000"/>
                <w:kern w:val="0"/>
                <w:szCs w:val="18"/>
              </w:rPr>
            </w:pPr>
            <w:r>
              <w:rPr>
                <w:rFonts w:ascii="宋体" w:eastAsia="宋体" w:hAnsi="宋体" w:cs="宋体" w:hint="eastAsia"/>
                <w:color w:val="000000"/>
                <w:szCs w:val="18"/>
              </w:rPr>
              <w:t>见注</w:t>
            </w:r>
            <w:r>
              <w:rPr>
                <w:rFonts w:ascii="宋体" w:eastAsia="宋体" w:hAnsi="宋体" w:cs="宋体" w:hint="eastAsia"/>
                <w:color w:val="000000"/>
                <w:szCs w:val="18"/>
              </w:rPr>
              <w:t>6</w:t>
            </w:r>
          </w:p>
        </w:tc>
      </w:tr>
    </w:tbl>
    <w:p w:rsidR="00456582" w:rsidRDefault="00E45D0F">
      <w:pPr>
        <w:pStyle w:val="aff5"/>
      </w:pPr>
      <w:r>
        <w:rPr>
          <w:rFonts w:hint="eastAsia"/>
        </w:rPr>
        <w:t>1  ProjectNumber</w:t>
      </w:r>
      <w:r>
        <w:rPr>
          <w:rFonts w:hint="eastAsia"/>
        </w:rPr>
        <w:t>（项目编号）：应与对应项目级投资计划数据中的</w:t>
      </w:r>
      <w:r>
        <w:rPr>
          <w:rFonts w:hint="eastAsia"/>
        </w:rPr>
        <w:t>ProjectNumber</w:t>
      </w:r>
      <w:r>
        <w:rPr>
          <w:rFonts w:hint="eastAsia"/>
        </w:rPr>
        <w:t>保持一致，用于建立集团级投资计划数据与项目级投资计划数据之间的关联。</w:t>
      </w:r>
    </w:p>
    <w:p w:rsidR="00456582" w:rsidRDefault="00E45D0F">
      <w:pPr>
        <w:pStyle w:val="aff5"/>
      </w:pPr>
      <w:r>
        <w:rPr>
          <w:rFonts w:hint="eastAsia"/>
        </w:rPr>
        <w:tab/>
        <w:t xml:space="preserve">2  </w:t>
      </w:r>
      <w:r>
        <w:rPr>
          <w:rFonts w:hint="eastAsia"/>
        </w:rPr>
        <w:t>AnnualInvestmentPlanAmount</w:t>
      </w:r>
      <w:r>
        <w:rPr>
          <w:rFonts w:hint="eastAsia"/>
        </w:rPr>
        <w:t>（项目年度计划投资金额）：按同一</w:t>
      </w:r>
      <w:r>
        <w:rPr>
          <w:rFonts w:hint="eastAsia"/>
        </w:rPr>
        <w:t>ProjectNumber</w:t>
      </w:r>
      <w:r>
        <w:rPr>
          <w:rFonts w:hint="eastAsia"/>
        </w:rPr>
        <w:t>和同一年度归集项目级</w:t>
      </w:r>
      <w:r>
        <w:rPr>
          <w:rFonts w:hint="eastAsia"/>
        </w:rPr>
        <w:t>AIPData</w:t>
      </w:r>
      <w:r>
        <w:rPr>
          <w:rFonts w:hint="eastAsia"/>
        </w:rPr>
        <w:t>的年度计划投资金额形成；</w:t>
      </w:r>
    </w:p>
    <w:p w:rsidR="00456582" w:rsidRDefault="00E45D0F">
      <w:pPr>
        <w:pStyle w:val="aff5"/>
      </w:pPr>
      <w:r>
        <w:rPr>
          <w:rFonts w:hint="eastAsia"/>
        </w:rPr>
        <w:tab/>
        <w:t>3  AnnualInvestmentCompletionAmount</w:t>
      </w:r>
      <w:r>
        <w:rPr>
          <w:rFonts w:hint="eastAsia"/>
        </w:rPr>
        <w:t>（项目年度投资完成金额）：按同一</w:t>
      </w:r>
      <w:r>
        <w:rPr>
          <w:rFonts w:hint="eastAsia"/>
        </w:rPr>
        <w:t>ProjectNumber</w:t>
      </w:r>
      <w:r>
        <w:rPr>
          <w:rFonts w:hint="eastAsia"/>
        </w:rPr>
        <w:t>和同一年度归集项目级</w:t>
      </w:r>
      <w:r>
        <w:rPr>
          <w:rFonts w:hint="eastAsia"/>
        </w:rPr>
        <w:t>PInvestsumData</w:t>
      </w:r>
      <w:r>
        <w:rPr>
          <w:rFonts w:hint="eastAsia"/>
        </w:rPr>
        <w:t>的年度投资完成金额形成；</w:t>
      </w:r>
    </w:p>
    <w:p w:rsidR="00456582" w:rsidRDefault="00E45D0F">
      <w:pPr>
        <w:pStyle w:val="aff5"/>
      </w:pPr>
      <w:r>
        <w:rPr>
          <w:rFonts w:hint="eastAsia"/>
        </w:rPr>
        <w:tab/>
        <w:t xml:space="preserve">4  </w:t>
      </w:r>
      <w:r>
        <w:rPr>
          <w:rFonts w:hint="eastAsia"/>
        </w:rPr>
        <w:t>AnnualInvestmentCompletionRatio</w:t>
      </w:r>
      <w:r>
        <w:rPr>
          <w:rFonts w:hint="eastAsia"/>
        </w:rPr>
        <w:t>（项目年度投资完成比例）：根据</w:t>
      </w:r>
      <w:r>
        <w:rPr>
          <w:rFonts w:hint="eastAsia"/>
        </w:rPr>
        <w:t>AnnualInvestmentCompletionAmount</w:t>
      </w:r>
      <w:r>
        <w:rPr>
          <w:rFonts w:hint="eastAsia"/>
        </w:rPr>
        <w:t>和</w:t>
      </w:r>
      <w:r>
        <w:rPr>
          <w:rFonts w:hint="eastAsia"/>
        </w:rPr>
        <w:t>AnnualInvestmentPlanAmount</w:t>
      </w:r>
      <w:r>
        <w:rPr>
          <w:rFonts w:hint="eastAsia"/>
        </w:rPr>
        <w:t>计算形成；</w:t>
      </w:r>
      <w:r>
        <w:rPr>
          <w:rFonts w:hint="eastAsia"/>
        </w:rPr>
        <w:t>AnnualInvestmentPlanAmount</w:t>
      </w:r>
      <w:r>
        <w:rPr>
          <w:rFonts w:hint="eastAsia"/>
        </w:rPr>
        <w:t>为</w:t>
      </w:r>
      <w:r>
        <w:rPr>
          <w:rFonts w:hint="eastAsia"/>
        </w:rPr>
        <w:t>0</w:t>
      </w:r>
      <w:r>
        <w:rPr>
          <w:rFonts w:hint="eastAsia"/>
        </w:rPr>
        <w:t>时不生成该比例。</w:t>
      </w:r>
    </w:p>
    <w:p w:rsidR="00456582" w:rsidRDefault="00E45D0F">
      <w:pPr>
        <w:pStyle w:val="aff5"/>
      </w:pPr>
      <w:r>
        <w:rPr>
          <w:rFonts w:hint="eastAsia"/>
        </w:rPr>
        <w:tab/>
        <w:t>5  CumulativePlannedInvestment</w:t>
      </w:r>
      <w:r>
        <w:rPr>
          <w:rFonts w:hint="eastAsia"/>
        </w:rPr>
        <w:t>（项目累计计划投资金额）：按同一</w:t>
      </w:r>
      <w:r>
        <w:rPr>
          <w:rFonts w:hint="eastAsia"/>
        </w:rPr>
        <w:t>ProjectNumber</w:t>
      </w:r>
      <w:r>
        <w:rPr>
          <w:rFonts w:hint="eastAsia"/>
        </w:rPr>
        <w:t>截至该年度的各年度计划投资金额汇总形成。</w:t>
      </w:r>
    </w:p>
    <w:p w:rsidR="00456582" w:rsidRDefault="00E45D0F">
      <w:pPr>
        <w:pStyle w:val="aff5"/>
      </w:pPr>
      <w:r>
        <w:rPr>
          <w:rFonts w:hint="eastAsia"/>
        </w:rPr>
        <w:tab/>
        <w:t>6  CumulativeInvestmentComp</w:t>
      </w:r>
      <w:r>
        <w:rPr>
          <w:rFonts w:hint="eastAsia"/>
        </w:rPr>
        <w:t>letion</w:t>
      </w:r>
      <w:r>
        <w:rPr>
          <w:rFonts w:hint="eastAsia"/>
        </w:rPr>
        <w:t>（项目开累完成投资金额）：按同一</w:t>
      </w:r>
      <w:r>
        <w:rPr>
          <w:rFonts w:hint="eastAsia"/>
        </w:rPr>
        <w:t>ProjectNumber</w:t>
      </w:r>
      <w:r>
        <w:rPr>
          <w:rFonts w:hint="eastAsia"/>
        </w:rPr>
        <w:t>截至该年度的各年度投资完成金额汇总形成。</w:t>
      </w:r>
    </w:p>
    <w:p w:rsidR="00456582" w:rsidRDefault="00456582">
      <w:pPr>
        <w:pStyle w:val="affa"/>
        <w:ind w:firstLineChars="0" w:firstLine="0"/>
        <w:jc w:val="left"/>
      </w:pPr>
    </w:p>
    <w:p w:rsidR="00456582" w:rsidRDefault="00E45D0F">
      <w:pPr>
        <w:pStyle w:val="af3"/>
        <w:jc w:val="left"/>
        <w:rPr>
          <w:rFonts w:hint="default"/>
        </w:rPr>
      </w:pPr>
      <w:r>
        <w:t>QuarterlyInvestmentLedger</w:t>
      </w:r>
      <w:r>
        <w:t>（项目季度投资台账）的核心属性定义见表</w:t>
      </w:r>
      <w:r>
        <w:t>46</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项目季度投资台账</w:t>
      </w:r>
      <w:r>
        <w:rPr>
          <w:rFonts w:ascii="黑体" w:eastAsia="黑体" w:hAnsi="黑体" w:cs="黑体" w:hint="eastAsia"/>
          <w:color w:val="000000"/>
          <w:szCs w:val="21"/>
        </w:rPr>
        <w:t>QuarterlyInvestmentLedger</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693"/>
        <w:gridCol w:w="3380"/>
        <w:gridCol w:w="1930"/>
        <w:gridCol w:w="1183"/>
        <w:gridCol w:w="839"/>
        <w:gridCol w:w="1180"/>
      </w:tblGrid>
      <w:tr w:rsidR="00456582">
        <w:trPr>
          <w:cantSplit/>
          <w:tblHeader/>
          <w:jc w:val="center"/>
        </w:trPr>
        <w:tc>
          <w:tcPr>
            <w:tcW w:w="6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33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193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18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83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trHeight w:val="340"/>
          <w:jc w:val="center"/>
        </w:trPr>
        <w:tc>
          <w:tcPr>
            <w:tcW w:w="693"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338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Quarter</w:t>
            </w:r>
          </w:p>
        </w:tc>
        <w:tc>
          <w:tcPr>
            <w:tcW w:w="193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季度</w:t>
            </w:r>
          </w:p>
        </w:tc>
        <w:tc>
          <w:tcPr>
            <w:tcW w:w="118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83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trHeight w:val="340"/>
          <w:jc w:val="center"/>
        </w:trPr>
        <w:tc>
          <w:tcPr>
            <w:tcW w:w="693"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3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QuarterlyInvestmentPlanAmount</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季度计划投资金额</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trHeight w:val="340"/>
          <w:jc w:val="center"/>
        </w:trPr>
        <w:tc>
          <w:tcPr>
            <w:tcW w:w="693"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338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QuarterlyInvestmentCompletionAmount</w:t>
            </w:r>
          </w:p>
        </w:tc>
        <w:tc>
          <w:tcPr>
            <w:tcW w:w="193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季度投资完成金额</w:t>
            </w:r>
          </w:p>
        </w:tc>
        <w:tc>
          <w:tcPr>
            <w:tcW w:w="118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83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bl>
    <w:p w:rsidR="00456582" w:rsidRDefault="00E45D0F">
      <w:pPr>
        <w:pStyle w:val="aff5"/>
      </w:pPr>
      <w:r>
        <w:rPr>
          <w:rFonts w:hint="eastAsia"/>
        </w:rPr>
        <w:t>1  Quarter</w:t>
      </w:r>
      <w:r>
        <w:rPr>
          <w:rFonts w:hint="eastAsia"/>
        </w:rPr>
        <w:t>（季度）：取值为</w:t>
      </w:r>
      <w:r>
        <w:rPr>
          <w:rFonts w:hint="eastAsia"/>
        </w:rPr>
        <w:t>1</w:t>
      </w:r>
      <w:r>
        <w:rPr>
          <w:rFonts w:hint="eastAsia"/>
        </w:rPr>
        <w:t>、</w:t>
      </w:r>
      <w:r>
        <w:rPr>
          <w:rFonts w:hint="eastAsia"/>
        </w:rPr>
        <w:t>2</w:t>
      </w:r>
      <w:r>
        <w:rPr>
          <w:rFonts w:hint="eastAsia"/>
        </w:rPr>
        <w:t>、</w:t>
      </w:r>
      <w:r>
        <w:rPr>
          <w:rFonts w:hint="eastAsia"/>
        </w:rPr>
        <w:t>3</w:t>
      </w:r>
      <w:r>
        <w:rPr>
          <w:rFonts w:hint="eastAsia"/>
        </w:rPr>
        <w:t>或</w:t>
      </w:r>
      <w:r>
        <w:rPr>
          <w:rFonts w:hint="eastAsia"/>
        </w:rPr>
        <w:t>4</w:t>
      </w:r>
      <w:r>
        <w:rPr>
          <w:rFonts w:hint="eastAsia"/>
        </w:rPr>
        <w:t>，分别表示第一季度、第二季度、第三季度和第四季度。</w:t>
      </w:r>
    </w:p>
    <w:p w:rsidR="00456582" w:rsidRDefault="00E45D0F">
      <w:pPr>
        <w:pStyle w:val="aff5"/>
      </w:pPr>
      <w:r>
        <w:tab/>
        <w:t>2  QuarterlyInvestmentPlanAmount</w:t>
      </w:r>
      <w:r>
        <w:t>（季度计划投资金额）：按同一</w:t>
      </w:r>
      <w:r>
        <w:t>ProjectNumber</w:t>
      </w:r>
      <w:r>
        <w:t>、年度和季度，由项目级年度计划概算章节明细中的季度计划投资金额按</w:t>
      </w:r>
      <w:r>
        <w:t>6.4.1</w:t>
      </w:r>
      <w:r>
        <w:t>规定汇总形成。</w:t>
      </w:r>
    </w:p>
    <w:p w:rsidR="00456582" w:rsidRDefault="00E45D0F">
      <w:pPr>
        <w:pStyle w:val="aff5"/>
      </w:pPr>
      <w:r>
        <w:tab/>
        <w:t xml:space="preserve">3  </w:t>
      </w:r>
      <w:r>
        <w:t>QuarterlyInvestmentCompletionAmount</w:t>
      </w:r>
      <w:r>
        <w:t>（季度投资完成金额）：按同一</w:t>
      </w:r>
      <w:r>
        <w:t>ProjectNumber</w:t>
      </w:r>
      <w:r>
        <w:t>、年度和季度，由项目级年度投资完成概算章节明细中的季度实际投资完成金额按</w:t>
      </w:r>
      <w:r>
        <w:t>6.4.1</w:t>
      </w:r>
      <w:r>
        <w:t>规定汇总形成。</w:t>
      </w:r>
    </w:p>
    <w:p w:rsidR="00456582" w:rsidRDefault="00456582">
      <w:pPr>
        <w:pStyle w:val="affa"/>
        <w:ind w:firstLineChars="0" w:firstLine="0"/>
        <w:jc w:val="left"/>
      </w:pPr>
    </w:p>
    <w:p w:rsidR="00456582" w:rsidRDefault="00E45D0F" w:rsidP="003D6CCA">
      <w:pPr>
        <w:pStyle w:val="af1"/>
        <w:spacing w:before="161" w:after="161"/>
      </w:pPr>
      <w:bookmarkStart w:id="67" w:name="8.3变更数据"/>
      <w:r>
        <w:rPr>
          <w:rFonts w:hint="eastAsia"/>
        </w:rPr>
        <w:lastRenderedPageBreak/>
        <w:t>变更数据</w:t>
      </w:r>
      <w:bookmarkEnd w:id="67"/>
    </w:p>
    <w:p w:rsidR="00456582" w:rsidRDefault="00E45D0F" w:rsidP="003D6CCA">
      <w:pPr>
        <w:pStyle w:val="af2"/>
        <w:spacing w:before="161" w:after="161"/>
      </w:pPr>
      <w:r>
        <w:rPr>
          <w:rFonts w:hint="eastAsia"/>
        </w:rPr>
        <w:t>业务范围</w:t>
      </w:r>
    </w:p>
    <w:p w:rsidR="00456582" w:rsidRDefault="00E45D0F">
      <w:pPr>
        <w:pStyle w:val="affa"/>
        <w:jc w:val="left"/>
      </w:pPr>
      <w:r>
        <w:t>集团级变更数据应反映集团所属各建设项目变更事项及其对应概算章节费用情况，用于集团范围内变更规模统计、项目间比较和变更对投资控制的影响分析。集团级变更数据应以项目级</w:t>
      </w:r>
      <w:r>
        <w:t>7.5</w:t>
      </w:r>
      <w:r>
        <w:t>变更数据为基础进行归集，以项目为组织单元、以具体变更事项为记录单元。</w:t>
      </w:r>
    </w:p>
    <w:p w:rsidR="00456582" w:rsidRDefault="00E45D0F" w:rsidP="003D6CCA">
      <w:pPr>
        <w:pStyle w:val="af2"/>
        <w:spacing w:before="161" w:after="161"/>
      </w:pPr>
      <w:r>
        <w:rPr>
          <w:rFonts w:hint="eastAsia"/>
        </w:rPr>
        <w:t>数据结构</w:t>
      </w:r>
    </w:p>
    <w:p w:rsidR="00456582" w:rsidRDefault="00E45D0F">
      <w:pPr>
        <w:pStyle w:val="affa"/>
        <w:jc w:val="left"/>
      </w:pPr>
      <w:r>
        <w:t>集团级变更数据信息的</w:t>
      </w:r>
      <w:r>
        <w:t>XML</w:t>
      </w:r>
      <w:r>
        <w:t>入口元素为</w:t>
      </w:r>
      <w:r>
        <w:t>CorporationChangeData</w:t>
      </w:r>
      <w:r>
        <w:t>（集团级变更数据）。该元素包含</w:t>
      </w:r>
      <w:r>
        <w:t>ProjectChangeData</w:t>
      </w:r>
      <w:r>
        <w:t>（项目变更数据）子元素，元素结构见图</w:t>
      </w:r>
      <w:r>
        <w:t>18</w:t>
      </w:r>
      <w:r>
        <w:t>。</w:t>
      </w:r>
    </w:p>
    <w:p w:rsidR="00456582" w:rsidRDefault="00E45D0F">
      <w:pPr>
        <w:pStyle w:val="affa"/>
        <w:jc w:val="left"/>
      </w:pPr>
      <w:r>
        <w:rPr>
          <w:noProof/>
        </w:rPr>
        <w:drawing>
          <wp:anchor distT="0" distB="0" distL="114300" distR="114300" simplePos="0" relativeHeight="251663360" behindDoc="0" locked="0" layoutInCell="1" allowOverlap="1">
            <wp:simplePos x="0" y="0"/>
            <wp:positionH relativeFrom="column">
              <wp:posOffset>104775</wp:posOffset>
            </wp:positionH>
            <wp:positionV relativeFrom="paragraph">
              <wp:posOffset>669925</wp:posOffset>
            </wp:positionV>
            <wp:extent cx="5756275" cy="1203325"/>
            <wp:effectExtent l="0" t="0" r="9525" b="15875"/>
            <wp:wrapTopAndBottom/>
            <wp:docPr id="100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 name="图片 1"/>
                    <pic:cNvPicPr>
                      <a:picLocks noChangeAspect="1"/>
                    </pic:cNvPicPr>
                  </pic:nvPicPr>
                  <pic:blipFill>
                    <a:blip r:embed="rId38" cstate="print"/>
                    <a:stretch>
                      <a:fillRect/>
                    </a:stretch>
                  </pic:blipFill>
                  <pic:spPr>
                    <a:xfrm>
                      <a:off x="0" y="0"/>
                      <a:ext cx="5756275" cy="1203325"/>
                    </a:xfrm>
                    <a:prstGeom prst="rect">
                      <a:avLst/>
                    </a:prstGeom>
                    <a:noFill/>
                    <a:ln>
                      <a:noFill/>
                    </a:ln>
                  </pic:spPr>
                </pic:pic>
              </a:graphicData>
            </a:graphic>
          </wp:anchor>
        </w:drawing>
      </w:r>
      <w:r>
        <w:t>每条</w:t>
      </w:r>
      <w:r>
        <w:t>ProjectChangeData</w:t>
      </w:r>
      <w:r>
        <w:t>表示一个项目的变更数据，包含项目识别属性和</w:t>
      </w:r>
      <w:r>
        <w:t>0..n</w:t>
      </w:r>
      <w:r>
        <w:t>条</w:t>
      </w:r>
      <w:r>
        <w:t>ChangeRecord</w:t>
      </w:r>
      <w:r>
        <w:t>（变更记录）。每条</w:t>
      </w:r>
      <w:r>
        <w:t>ChangeRecord</w:t>
      </w:r>
      <w:r>
        <w:t>表示该项目的一条具体变更记录，包含变更属性和</w:t>
      </w:r>
      <w:r>
        <w:t>0..n</w:t>
      </w:r>
      <w:r>
        <w:t>个</w:t>
      </w:r>
      <w:r>
        <w:t>BudgetSection</w:t>
      </w:r>
      <w:r>
        <w:t>（概算章节）子元素。其中，</w:t>
      </w:r>
      <w:r>
        <w:t>BudgetSection</w:t>
      </w:r>
      <w:r>
        <w:t>复用</w:t>
      </w:r>
      <w:r>
        <w:t>6.4.1</w:t>
      </w:r>
      <w:r>
        <w:t>规定的公共实体。</w:t>
      </w:r>
    </w:p>
    <w:p w:rsidR="00456582" w:rsidRDefault="00E45D0F" w:rsidP="003D6CCA">
      <w:pPr>
        <w:pStyle w:val="a4"/>
        <w:numPr>
          <w:ilvl w:val="0"/>
          <w:numId w:val="34"/>
        </w:numPr>
        <w:spacing w:before="161" w:after="161"/>
        <w:rPr>
          <w:rFonts w:ascii="Times New Roman" w:eastAsia="宋体" w:hAnsi="Times New Roman"/>
        </w:rPr>
      </w:pPr>
      <w:r>
        <w:t>集团级变更数据元素结构图</w:t>
      </w:r>
    </w:p>
    <w:p w:rsidR="00456582" w:rsidRDefault="00E45D0F" w:rsidP="003D6CCA">
      <w:pPr>
        <w:pStyle w:val="af2"/>
        <w:spacing w:before="161" w:after="161"/>
      </w:pPr>
      <w:r>
        <w:rPr>
          <w:rFonts w:hint="eastAsia"/>
        </w:rPr>
        <w:t>核心属性和业务规则</w:t>
      </w:r>
    </w:p>
    <w:p w:rsidR="00456582" w:rsidRDefault="00E45D0F">
      <w:pPr>
        <w:pStyle w:val="af3"/>
        <w:jc w:val="left"/>
        <w:rPr>
          <w:rFonts w:hint="default"/>
        </w:rPr>
      </w:pPr>
      <w:r>
        <w:t>CorporationChangeData</w:t>
      </w:r>
      <w:r>
        <w:t>（集团级变更数据）为集团级变更数据的入口元素，本文件不单独规定其核心属性。</w:t>
      </w:r>
    </w:p>
    <w:p w:rsidR="00456582" w:rsidRDefault="00456582">
      <w:pPr>
        <w:pStyle w:val="affa"/>
        <w:jc w:val="left"/>
      </w:pPr>
    </w:p>
    <w:p w:rsidR="00456582" w:rsidRDefault="00E45D0F">
      <w:pPr>
        <w:pStyle w:val="af3"/>
        <w:jc w:val="left"/>
        <w:rPr>
          <w:rFonts w:hint="default"/>
        </w:rPr>
      </w:pPr>
      <w:r>
        <w:t>ProjectChangeData</w:t>
      </w:r>
      <w:r>
        <w:t>（项目变更数据）的核心属性定义见表</w:t>
      </w:r>
      <w:r>
        <w:t>47</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项目变更数据</w:t>
      </w:r>
      <w:r>
        <w:rPr>
          <w:rFonts w:ascii="黑体" w:eastAsia="黑体" w:hAnsi="黑体" w:cs="黑体" w:hint="eastAsia"/>
          <w:color w:val="000000"/>
          <w:szCs w:val="21"/>
        </w:rPr>
        <w:t>ProjectChangeData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CellMar>
          <w:top w:w="65" w:type="dxa"/>
          <w:left w:w="70" w:type="dxa"/>
          <w:bottom w:w="65" w:type="dxa"/>
          <w:right w:w="70" w:type="dxa"/>
        </w:tblCellMar>
        <w:tblLook w:val="04A0"/>
      </w:tblPr>
      <w:tblGrid>
        <w:gridCol w:w="786"/>
        <w:gridCol w:w="3218"/>
        <w:gridCol w:w="2137"/>
        <w:gridCol w:w="1279"/>
        <w:gridCol w:w="613"/>
        <w:gridCol w:w="1172"/>
      </w:tblGrid>
      <w:tr w:rsidR="00456582">
        <w:trPr>
          <w:cantSplit/>
          <w:trHeight w:val="170"/>
          <w:tblHeader/>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序号</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3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61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7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40" w:lineRule="auto"/>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trHeight w:val="90"/>
          <w:jc w:val="center"/>
        </w:trPr>
        <w:tc>
          <w:tcPr>
            <w:tcW w:w="786"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1</w:t>
            </w:r>
          </w:p>
        </w:tc>
        <w:tc>
          <w:tcPr>
            <w:tcW w:w="321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ProjectNumber</w:t>
            </w:r>
          </w:p>
        </w:tc>
        <w:tc>
          <w:tcPr>
            <w:tcW w:w="213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项目编号</w:t>
            </w:r>
          </w:p>
        </w:tc>
        <w:tc>
          <w:tcPr>
            <w:tcW w:w="1279"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String</w:t>
            </w:r>
          </w:p>
        </w:tc>
        <w:tc>
          <w:tcPr>
            <w:tcW w:w="613"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c>
          <w:tcPr>
            <w:tcW w:w="1172"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见注</w:t>
            </w:r>
            <w:r>
              <w:rPr>
                <w:rFonts w:ascii="宋体" w:eastAsia="宋体" w:hAnsi="宋体" w:cs="宋体" w:hint="eastAsia"/>
                <w:color w:val="000000"/>
                <w:kern w:val="0"/>
                <w:szCs w:val="18"/>
              </w:rPr>
              <w:t>1</w:t>
            </w:r>
          </w:p>
        </w:tc>
      </w:tr>
      <w:tr w:rsidR="00456582">
        <w:trPr>
          <w:cantSplit/>
          <w:trHeight w:val="90"/>
          <w:jc w:val="center"/>
        </w:trPr>
        <w:tc>
          <w:tcPr>
            <w:tcW w:w="786"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2</w:t>
            </w:r>
          </w:p>
        </w:tc>
        <w:tc>
          <w:tcPr>
            <w:tcW w:w="32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ProjectName</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项目名称</w:t>
            </w:r>
          </w:p>
        </w:tc>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String</w:t>
            </w:r>
          </w:p>
        </w:tc>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c>
          <w:tcPr>
            <w:tcW w:w="1172"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trHeight w:val="90"/>
          <w:jc w:val="center"/>
        </w:trPr>
        <w:tc>
          <w:tcPr>
            <w:tcW w:w="786"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szCs w:val="18"/>
              </w:rPr>
            </w:pPr>
            <w:r>
              <w:rPr>
                <w:rFonts w:ascii="宋体" w:eastAsia="宋体" w:hAnsi="宋体" w:cs="宋体" w:hint="eastAsia"/>
                <w:color w:val="000000"/>
                <w:szCs w:val="18"/>
              </w:rPr>
              <w:t>3</w:t>
            </w:r>
          </w:p>
        </w:tc>
        <w:tc>
          <w:tcPr>
            <w:tcW w:w="32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TotalChangeAmount</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项目变更总金额</w:t>
            </w:r>
          </w:p>
        </w:tc>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Decimal</w:t>
            </w:r>
          </w:p>
        </w:tc>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w:t>
            </w:r>
          </w:p>
        </w:tc>
        <w:tc>
          <w:tcPr>
            <w:tcW w:w="1172"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widowControl/>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trHeight w:val="90"/>
          <w:jc w:val="center"/>
        </w:trPr>
        <w:tc>
          <w:tcPr>
            <w:tcW w:w="786"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szCs w:val="18"/>
              </w:rPr>
            </w:pPr>
            <w:r>
              <w:rPr>
                <w:rFonts w:ascii="宋体" w:eastAsia="宋体" w:hAnsi="宋体" w:cs="宋体" w:hint="eastAsia"/>
                <w:color w:val="000000"/>
                <w:szCs w:val="18"/>
              </w:rPr>
              <w:t>4</w:t>
            </w:r>
          </w:p>
        </w:tc>
        <w:tc>
          <w:tcPr>
            <w:tcW w:w="321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ChangeCount</w:t>
            </w:r>
          </w:p>
        </w:tc>
        <w:tc>
          <w:tcPr>
            <w:tcW w:w="213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left"/>
              <w:rPr>
                <w:rFonts w:ascii="宋体" w:eastAsia="宋体" w:hAnsi="宋体" w:cs="宋体"/>
                <w:color w:val="000000"/>
                <w:kern w:val="0"/>
                <w:szCs w:val="18"/>
              </w:rPr>
            </w:pPr>
            <w:r>
              <w:rPr>
                <w:rFonts w:ascii="宋体" w:eastAsia="宋体" w:hAnsi="宋体" w:cs="宋体" w:hint="eastAsia"/>
                <w:color w:val="000000"/>
                <w:kern w:val="0"/>
                <w:szCs w:val="18"/>
              </w:rPr>
              <w:t>变更数量</w:t>
            </w:r>
          </w:p>
        </w:tc>
        <w:tc>
          <w:tcPr>
            <w:tcW w:w="1279"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kern w:val="0"/>
                <w:szCs w:val="18"/>
              </w:rPr>
            </w:pPr>
            <w:r>
              <w:rPr>
                <w:rFonts w:ascii="宋体" w:eastAsia="宋体" w:hAnsi="宋体" w:cs="宋体" w:hint="eastAsia"/>
                <w:color w:val="000000"/>
                <w:kern w:val="0"/>
                <w:szCs w:val="18"/>
              </w:rPr>
              <w:t>Integer</w:t>
            </w:r>
          </w:p>
        </w:tc>
        <w:tc>
          <w:tcPr>
            <w:tcW w:w="613"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widowControl/>
              <w:jc w:val="center"/>
              <w:rPr>
                <w:rFonts w:ascii="宋体" w:eastAsia="宋体" w:hAnsi="宋体" w:cs="宋体"/>
                <w:color w:val="000000"/>
                <w:kern w:val="0"/>
                <w:szCs w:val="18"/>
              </w:rPr>
            </w:pPr>
            <w:r>
              <w:rPr>
                <w:rFonts w:ascii="宋体" w:eastAsia="宋体" w:hAnsi="宋体" w:cs="宋体" w:hint="eastAsia"/>
                <w:color w:val="000000"/>
                <w:szCs w:val="18"/>
              </w:rPr>
              <w:t>—</w:t>
            </w:r>
          </w:p>
        </w:tc>
        <w:tc>
          <w:tcPr>
            <w:tcW w:w="1172"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widowControl/>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bl>
    <w:p w:rsidR="00456582" w:rsidRDefault="00E45D0F">
      <w:pPr>
        <w:pStyle w:val="aff5"/>
      </w:pPr>
      <w:r>
        <w:rPr>
          <w:rFonts w:hint="eastAsia"/>
        </w:rPr>
        <w:t>1  ProjectNumber</w:t>
      </w:r>
      <w:r>
        <w:rPr>
          <w:rFonts w:hint="eastAsia"/>
        </w:rPr>
        <w:t>（项目编号）：应与对应项目级变更数据中的项目编号保持一致，用于建立集团级与项目级变更数据的关联。</w:t>
      </w:r>
    </w:p>
    <w:p w:rsidR="00456582" w:rsidRDefault="00E45D0F">
      <w:pPr>
        <w:pStyle w:val="aff5"/>
      </w:pPr>
      <w:r>
        <w:rPr>
          <w:rFonts w:hint="eastAsia"/>
        </w:rPr>
        <w:tab/>
        <w:t>2  ProjectName</w:t>
      </w:r>
      <w:r>
        <w:rPr>
          <w:rFonts w:hint="eastAsia"/>
        </w:rPr>
        <w:t>（项目名称）：应与对应项目级数据中的项目名称保持一致，用于项目识别。</w:t>
      </w:r>
    </w:p>
    <w:p w:rsidR="00456582" w:rsidRDefault="00E45D0F">
      <w:pPr>
        <w:pStyle w:val="aff5"/>
      </w:pPr>
      <w:r>
        <w:rPr>
          <w:rFonts w:hint="eastAsia"/>
        </w:rPr>
        <w:t xml:space="preserve">3  </w:t>
      </w:r>
      <w:r>
        <w:rPr>
          <w:rFonts w:hint="eastAsia"/>
        </w:rPr>
        <w:t>TotalChangeAmount</w:t>
      </w:r>
      <w:r>
        <w:rPr>
          <w:rFonts w:hint="eastAsia"/>
        </w:rPr>
        <w:t>（项目变更总金额）：由同一</w:t>
      </w:r>
      <w:r>
        <w:rPr>
          <w:rFonts w:hint="eastAsia"/>
        </w:rPr>
        <w:t>ProjectChangeData</w:t>
      </w:r>
      <w:r>
        <w:rPr>
          <w:rFonts w:hint="eastAsia"/>
        </w:rPr>
        <w:t>下各</w:t>
      </w:r>
      <w:r>
        <w:rPr>
          <w:rFonts w:hint="eastAsia"/>
        </w:rPr>
        <w:t>ChangeRecord</w:t>
      </w:r>
      <w:r>
        <w:rPr>
          <w:rFonts w:hint="eastAsia"/>
        </w:rPr>
        <w:t>的</w:t>
      </w:r>
      <w:r>
        <w:rPr>
          <w:rFonts w:hint="eastAsia"/>
        </w:rPr>
        <w:t>ChangeAmount</w:t>
      </w:r>
      <w:r>
        <w:rPr>
          <w:rFonts w:hint="eastAsia"/>
        </w:rPr>
        <w:t>汇总形成。</w:t>
      </w:r>
    </w:p>
    <w:p w:rsidR="00456582" w:rsidRDefault="00E45D0F">
      <w:pPr>
        <w:pStyle w:val="aff5"/>
      </w:pPr>
      <w:r>
        <w:rPr>
          <w:rFonts w:hint="eastAsia"/>
        </w:rPr>
        <w:t>4  ChangeCount</w:t>
      </w:r>
      <w:r>
        <w:rPr>
          <w:rFonts w:hint="eastAsia"/>
        </w:rPr>
        <w:t>（变更数量）：按同一</w:t>
      </w:r>
      <w:r>
        <w:rPr>
          <w:rFonts w:hint="eastAsia"/>
        </w:rPr>
        <w:t>ProjectChangeData</w:t>
      </w:r>
      <w:r>
        <w:rPr>
          <w:rFonts w:hint="eastAsia"/>
        </w:rPr>
        <w:t>下</w:t>
      </w:r>
      <w:r>
        <w:rPr>
          <w:rFonts w:hint="eastAsia"/>
        </w:rPr>
        <w:t>ChangeRecord</w:t>
      </w:r>
      <w:r>
        <w:rPr>
          <w:rFonts w:hint="eastAsia"/>
        </w:rPr>
        <w:t>的记录数量统计形成。</w:t>
      </w:r>
    </w:p>
    <w:p w:rsidR="00456582" w:rsidRDefault="00456582">
      <w:pPr>
        <w:pStyle w:val="affa"/>
        <w:ind w:firstLineChars="0" w:firstLine="0"/>
        <w:jc w:val="left"/>
      </w:pPr>
    </w:p>
    <w:p w:rsidR="00456582" w:rsidRDefault="00E45D0F">
      <w:pPr>
        <w:pStyle w:val="af3"/>
        <w:jc w:val="left"/>
        <w:rPr>
          <w:rFonts w:hint="default"/>
        </w:rPr>
      </w:pPr>
      <w:r>
        <w:t>ChangeRecord</w:t>
      </w:r>
      <w:r>
        <w:t>（变更记录）的核心属性定义见表</w:t>
      </w:r>
      <w:r>
        <w:t>48</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变更记录</w:t>
      </w:r>
      <w:r>
        <w:rPr>
          <w:rFonts w:ascii="黑体" w:eastAsia="黑体" w:hAnsi="黑体" w:cs="黑体" w:hint="eastAsia"/>
          <w:color w:val="000000"/>
          <w:szCs w:val="21"/>
        </w:rPr>
        <w:t>ChangeRecord</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9"/>
        <w:gridCol w:w="3190"/>
        <w:gridCol w:w="2046"/>
        <w:gridCol w:w="1298"/>
        <w:gridCol w:w="712"/>
        <w:gridCol w:w="1180"/>
      </w:tblGrid>
      <w:tr w:rsidR="00456582">
        <w:trPr>
          <w:cantSplit/>
          <w:tblHeader/>
          <w:jc w:val="center"/>
        </w:trPr>
        <w:tc>
          <w:tcPr>
            <w:tcW w:w="7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31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04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29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7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7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319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ChangeNumber</w:t>
            </w:r>
          </w:p>
        </w:tc>
        <w:tc>
          <w:tcPr>
            <w:tcW w:w="2046"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变更单号</w:t>
            </w:r>
          </w:p>
        </w:tc>
        <w:tc>
          <w:tcPr>
            <w:tcW w:w="129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71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77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ChangeName</w:t>
            </w:r>
          </w:p>
        </w:tc>
        <w:tc>
          <w:tcPr>
            <w:tcW w:w="20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变更名称</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r>
      <w:tr w:rsidR="00456582">
        <w:trPr>
          <w:cantSplit/>
          <w:jc w:val="center"/>
        </w:trPr>
        <w:tc>
          <w:tcPr>
            <w:tcW w:w="77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ChangeType</w:t>
            </w:r>
          </w:p>
        </w:tc>
        <w:tc>
          <w:tcPr>
            <w:tcW w:w="20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变更事项类型</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Integer</w:t>
            </w:r>
          </w:p>
        </w:tc>
        <w:tc>
          <w:tcPr>
            <w:tcW w:w="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77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ApprovalForm</w:t>
            </w:r>
          </w:p>
        </w:tc>
        <w:tc>
          <w:tcPr>
            <w:tcW w:w="20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初步设计调整形式</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Integer</w:t>
            </w:r>
          </w:p>
        </w:tc>
        <w:tc>
          <w:tcPr>
            <w:tcW w:w="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jc w:val="center"/>
        </w:trPr>
        <w:tc>
          <w:tcPr>
            <w:tcW w:w="77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5</w:t>
            </w:r>
          </w:p>
        </w:tc>
        <w:tc>
          <w:tcPr>
            <w:tcW w:w="319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ChangeAmount</w:t>
            </w:r>
          </w:p>
        </w:tc>
        <w:tc>
          <w:tcPr>
            <w:tcW w:w="2046"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变更金额</w:t>
            </w:r>
          </w:p>
        </w:tc>
        <w:tc>
          <w:tcPr>
            <w:tcW w:w="12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1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bl>
    <w:p w:rsidR="00456582" w:rsidRDefault="00E45D0F">
      <w:pPr>
        <w:pStyle w:val="aff5"/>
      </w:pPr>
      <w:r>
        <w:rPr>
          <w:rFonts w:hint="eastAsia"/>
        </w:rPr>
        <w:t>1  ChangeNumber</w:t>
      </w:r>
      <w:r>
        <w:rPr>
          <w:rFonts w:hint="eastAsia"/>
        </w:rPr>
        <w:t>（变更单号）：用于唯一标识同一项目范围内的一条变更记录，应与对应项目级</w:t>
      </w:r>
      <w:r>
        <w:rPr>
          <w:rFonts w:hint="eastAsia"/>
        </w:rPr>
        <w:t>ChangeInfo</w:t>
      </w:r>
      <w:r>
        <w:rPr>
          <w:rFonts w:hint="eastAsia"/>
        </w:rPr>
        <w:t>中的</w:t>
      </w:r>
      <w:r>
        <w:rPr>
          <w:rFonts w:hint="eastAsia"/>
        </w:rPr>
        <w:t>ChangeNumber</w:t>
      </w:r>
      <w:r>
        <w:rPr>
          <w:rFonts w:hint="eastAsia"/>
        </w:rPr>
        <w:t>保持一致。</w:t>
      </w:r>
    </w:p>
    <w:p w:rsidR="00456582" w:rsidRDefault="00E45D0F">
      <w:pPr>
        <w:pStyle w:val="aff5"/>
      </w:pPr>
      <w:r>
        <w:rPr>
          <w:rFonts w:hint="eastAsia"/>
        </w:rPr>
        <w:t xml:space="preserve">2  </w:t>
      </w:r>
      <w:r>
        <w:rPr>
          <w:rFonts w:hint="eastAsia"/>
        </w:rPr>
        <w:t>ChangeType</w:t>
      </w:r>
      <w:r>
        <w:rPr>
          <w:rFonts w:hint="eastAsia"/>
        </w:rPr>
        <w:t>（变更事项类型）：应与对应项目级</w:t>
      </w:r>
      <w:r>
        <w:rPr>
          <w:rFonts w:hint="eastAsia"/>
        </w:rPr>
        <w:t>ChangeInfo</w:t>
      </w:r>
      <w:r>
        <w:rPr>
          <w:rFonts w:hint="eastAsia"/>
        </w:rPr>
        <w:t>中的</w:t>
      </w:r>
      <w:r>
        <w:rPr>
          <w:rFonts w:hint="eastAsia"/>
        </w:rPr>
        <w:t>ChangeType</w:t>
      </w:r>
      <w:r>
        <w:rPr>
          <w:rFonts w:hint="eastAsia"/>
        </w:rPr>
        <w:t>保持一致。</w:t>
      </w:r>
    </w:p>
    <w:p w:rsidR="00456582" w:rsidRDefault="00E45D0F">
      <w:pPr>
        <w:pStyle w:val="aff5"/>
      </w:pPr>
      <w:r>
        <w:t>3  ApprovalForm</w:t>
      </w:r>
      <w:r>
        <w:t>（初步设计调整形式）：应与对应项目级</w:t>
      </w:r>
      <w:r>
        <w:t>ChangeInfo</w:t>
      </w:r>
      <w:r>
        <w:t>中的</w:t>
      </w:r>
      <w:r>
        <w:t>ApprovalForm</w:t>
      </w:r>
      <w:r>
        <w:t>保持一致。</w:t>
      </w:r>
    </w:p>
    <w:p w:rsidR="00456582" w:rsidRDefault="00E45D0F">
      <w:pPr>
        <w:pStyle w:val="aff5"/>
      </w:pPr>
      <w:r>
        <w:t>4  ChangeAmount</w:t>
      </w:r>
      <w:r>
        <w:t>（变更金额）：应与对应项目级</w:t>
      </w:r>
      <w:r>
        <w:t>ChangeInfo</w:t>
      </w:r>
      <w:r>
        <w:t>中的</w:t>
      </w:r>
      <w:r>
        <w:t>ChangeAmount</w:t>
      </w:r>
      <w:r>
        <w:t>保持一致。提供</w:t>
      </w:r>
      <w:r>
        <w:t>BudgetSection</w:t>
      </w:r>
      <w:r>
        <w:t>时，各</w:t>
      </w:r>
      <w:r>
        <w:t>BudgetSection</w:t>
      </w:r>
      <w:r>
        <w:t>应提供</w:t>
      </w:r>
      <w:r>
        <w:t>TotalPrice</w:t>
      </w:r>
      <w:r>
        <w:t>，并按</w:t>
      </w:r>
      <w:r>
        <w:t>6.4.1</w:t>
      </w:r>
      <w:r>
        <w:t>规定汇总后与</w:t>
      </w:r>
      <w:r>
        <w:t>ChangeAmount</w:t>
      </w:r>
      <w:r>
        <w:t>保持一致。</w:t>
      </w:r>
    </w:p>
    <w:p w:rsidR="00456582" w:rsidRDefault="00456582">
      <w:pPr>
        <w:pStyle w:val="affa"/>
      </w:pPr>
    </w:p>
    <w:p w:rsidR="00456582" w:rsidRDefault="00E45D0F">
      <w:pPr>
        <w:pStyle w:val="af3"/>
        <w:jc w:val="left"/>
        <w:rPr>
          <w:rFonts w:hint="default"/>
        </w:rPr>
      </w:pPr>
      <w:r>
        <w:t>BudgetSection</w:t>
      </w:r>
      <w:r>
        <w:t>（概算章节）的核心属性复用表</w:t>
      </w:r>
      <w:r>
        <w:t>2</w:t>
      </w:r>
      <w:r>
        <w:t>，本节不重复列出。</w:t>
      </w:r>
    </w:p>
    <w:p w:rsidR="00456582" w:rsidRDefault="00456582">
      <w:pPr>
        <w:pStyle w:val="affa"/>
        <w:ind w:firstLineChars="0" w:firstLine="0"/>
        <w:jc w:val="left"/>
      </w:pPr>
    </w:p>
    <w:p w:rsidR="00456582" w:rsidRDefault="00E45D0F" w:rsidP="003D6CCA">
      <w:pPr>
        <w:pStyle w:val="af1"/>
        <w:spacing w:before="161" w:after="161"/>
      </w:pPr>
      <w:bookmarkStart w:id="68" w:name="8.4验工计价数据"/>
      <w:r>
        <w:rPr>
          <w:rFonts w:hint="eastAsia"/>
        </w:rPr>
        <w:t>验工计价数据</w:t>
      </w:r>
      <w:bookmarkEnd w:id="68"/>
    </w:p>
    <w:p w:rsidR="00456582" w:rsidRDefault="00E45D0F" w:rsidP="003D6CCA">
      <w:pPr>
        <w:pStyle w:val="af2"/>
        <w:spacing w:before="161" w:after="161"/>
      </w:pPr>
      <w:r>
        <w:rPr>
          <w:rFonts w:hint="eastAsia"/>
        </w:rPr>
        <w:t>业务范围</w:t>
      </w:r>
    </w:p>
    <w:p w:rsidR="00456582" w:rsidRDefault="00E45D0F">
      <w:pPr>
        <w:pStyle w:val="affa"/>
        <w:jc w:val="left"/>
      </w:pPr>
      <w:r>
        <w:t>集团级验工计价数据应反映集团所属各建设项目及其合同的验工计价执行情况，包括项目和合同层面的合同金额、开累验工计价金额、剩余验工计价金额、概算章节分配情况和期次计价记录，用于集团范围内验工计价汇总、项目间比较和投资执行监测。</w:t>
      </w:r>
    </w:p>
    <w:p w:rsidR="00456582" w:rsidRDefault="00E45D0F">
      <w:pPr>
        <w:pStyle w:val="affa"/>
        <w:jc w:val="left"/>
      </w:pPr>
      <w:r>
        <w:t>集团级验工计价数据应以项目级</w:t>
      </w:r>
      <w:r>
        <w:t>7.6</w:t>
      </w:r>
      <w:r>
        <w:t>验工计价数据为基础进行归集，以项目为组织单元、以合同为基本汇总范围。项目级验工计价清单及其明细不作为集团级下级元素重复组织，需追溯时通过</w:t>
      </w:r>
      <w:r>
        <w:t>ProjectN</w:t>
      </w:r>
      <w:r>
        <w:t>umber</w:t>
      </w:r>
      <w:r>
        <w:t>、</w:t>
      </w:r>
      <w:r>
        <w:t>ContractNumber</w:t>
      </w:r>
      <w:r>
        <w:t>、</w:t>
      </w:r>
      <w:r>
        <w:t>Year</w:t>
      </w:r>
      <w:r>
        <w:t>、</w:t>
      </w:r>
      <w:r>
        <w:t>Quarter</w:t>
      </w:r>
      <w:r>
        <w:t>和</w:t>
      </w:r>
      <w:r>
        <w:t>Issue</w:t>
      </w:r>
      <w:r>
        <w:t>与项目级验工计价数据建立关联。</w:t>
      </w:r>
    </w:p>
    <w:p w:rsidR="00456582" w:rsidRDefault="00E45D0F" w:rsidP="003D6CCA">
      <w:pPr>
        <w:pStyle w:val="af2"/>
        <w:spacing w:before="161" w:after="161"/>
      </w:pPr>
      <w:r>
        <w:rPr>
          <w:rFonts w:hint="eastAsia"/>
        </w:rPr>
        <w:t>数据结构</w:t>
      </w:r>
    </w:p>
    <w:p w:rsidR="00456582" w:rsidRDefault="00E45D0F">
      <w:pPr>
        <w:pStyle w:val="affa"/>
        <w:jc w:val="left"/>
      </w:pPr>
      <w:r>
        <w:t>集团级验工计价数据信息的</w:t>
      </w:r>
      <w:r>
        <w:t>XML</w:t>
      </w:r>
      <w:r>
        <w:t>入口元素为</w:t>
      </w:r>
      <w:r>
        <w:t>CorporationCICData</w:t>
      </w:r>
      <w:r>
        <w:t>（集团级验工计价数据）。该元素包含</w:t>
      </w:r>
      <w:r>
        <w:t>ProjectCICData</w:t>
      </w:r>
      <w:r>
        <w:t>（项目验工计价数据）子元素，元素结构见图</w:t>
      </w:r>
      <w:r>
        <w:t>19</w:t>
      </w:r>
      <w:r>
        <w:t>。</w:t>
      </w:r>
    </w:p>
    <w:p w:rsidR="00456582" w:rsidRDefault="00E45D0F">
      <w:pPr>
        <w:pStyle w:val="affa"/>
        <w:jc w:val="left"/>
      </w:pPr>
      <w:r>
        <w:t>每条</w:t>
      </w:r>
      <w:r>
        <w:t>ProjectCICData</w:t>
      </w:r>
      <w:r>
        <w:t>表示一个项目的验工计价汇总数据，包含项目识别和项目汇总属性，以及</w:t>
      </w:r>
      <w:r>
        <w:t>0..n</w:t>
      </w:r>
      <w:r>
        <w:t>条</w:t>
      </w:r>
      <w:r>
        <w:t>ContractCICData</w:t>
      </w:r>
      <w:r>
        <w:t>（合同验工计价数据）。每条</w:t>
      </w:r>
      <w:r>
        <w:t>ContractCICData</w:t>
      </w:r>
      <w:r>
        <w:t>表示一个合同的</w:t>
      </w:r>
      <w:r>
        <w:t>验工计价汇总数据，包含合同汇总属性、</w:t>
      </w:r>
      <w:r>
        <w:t>0..n</w:t>
      </w:r>
      <w:r>
        <w:t>个</w:t>
      </w:r>
      <w:r>
        <w:t>BudgetSectionAllocation</w:t>
      </w:r>
      <w:r>
        <w:t>（章节分配金额）子元素和</w:t>
      </w:r>
      <w:r>
        <w:t>0..n</w:t>
      </w:r>
      <w:r>
        <w:t>个</w:t>
      </w:r>
      <w:r>
        <w:t>CICRecord</w:t>
      </w:r>
      <w:r>
        <w:t>（验工计价记录）子元素。</w:t>
      </w:r>
    </w:p>
    <w:p w:rsidR="00456582" w:rsidRDefault="00E45D0F" w:rsidP="003D6CCA">
      <w:pPr>
        <w:pStyle w:val="a4"/>
        <w:numPr>
          <w:ilvl w:val="0"/>
          <w:numId w:val="34"/>
        </w:numPr>
        <w:spacing w:before="161" w:after="161"/>
      </w:pPr>
      <w:r>
        <w:rPr>
          <w:noProof/>
        </w:rPr>
        <w:lastRenderedPageBreak/>
        <w:drawing>
          <wp:anchor distT="0" distB="0" distL="114300" distR="114300" simplePos="0" relativeHeight="251659264" behindDoc="0" locked="0" layoutInCell="1" allowOverlap="1">
            <wp:simplePos x="0" y="0"/>
            <wp:positionH relativeFrom="column">
              <wp:posOffset>-66675</wp:posOffset>
            </wp:positionH>
            <wp:positionV relativeFrom="paragraph">
              <wp:posOffset>119380</wp:posOffset>
            </wp:positionV>
            <wp:extent cx="5749925" cy="1363345"/>
            <wp:effectExtent l="0" t="0" r="15875" b="8255"/>
            <wp:wrapTopAndBottom/>
            <wp:docPr id="100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 name="图片 2"/>
                    <pic:cNvPicPr>
                      <a:picLocks noChangeAspect="1"/>
                    </pic:cNvPicPr>
                  </pic:nvPicPr>
                  <pic:blipFill>
                    <a:blip r:embed="rId39" cstate="print"/>
                    <a:stretch>
                      <a:fillRect/>
                    </a:stretch>
                  </pic:blipFill>
                  <pic:spPr>
                    <a:xfrm>
                      <a:off x="0" y="0"/>
                      <a:ext cx="5749925" cy="1363345"/>
                    </a:xfrm>
                    <a:prstGeom prst="rect">
                      <a:avLst/>
                    </a:prstGeom>
                    <a:noFill/>
                    <a:ln>
                      <a:noFill/>
                    </a:ln>
                  </pic:spPr>
                </pic:pic>
              </a:graphicData>
            </a:graphic>
          </wp:anchor>
        </w:drawing>
      </w:r>
      <w:r>
        <w:t>集团级验工计价数据元素结构图</w:t>
      </w:r>
    </w:p>
    <w:p w:rsidR="00456582" w:rsidRDefault="00E45D0F" w:rsidP="003D6CCA">
      <w:pPr>
        <w:pStyle w:val="af2"/>
        <w:spacing w:before="161" w:after="161"/>
      </w:pPr>
      <w:r>
        <w:rPr>
          <w:rFonts w:hint="eastAsia"/>
        </w:rPr>
        <w:t>核心属性和业务规则</w:t>
      </w:r>
    </w:p>
    <w:p w:rsidR="00456582" w:rsidRDefault="00E45D0F">
      <w:pPr>
        <w:pStyle w:val="af3"/>
        <w:jc w:val="left"/>
        <w:rPr>
          <w:rFonts w:hint="default"/>
        </w:rPr>
      </w:pPr>
      <w:r>
        <w:t>CorporationCICData</w:t>
      </w:r>
      <w:r>
        <w:t>（集团级验工计价数据）为集团级验工计价数据的入口元素，本文件不单独规定其核心属性。</w:t>
      </w:r>
    </w:p>
    <w:p w:rsidR="00456582" w:rsidRDefault="00456582">
      <w:pPr>
        <w:pStyle w:val="affa"/>
        <w:jc w:val="left"/>
      </w:pPr>
    </w:p>
    <w:p w:rsidR="00456582" w:rsidRDefault="00E45D0F">
      <w:pPr>
        <w:pStyle w:val="af3"/>
        <w:jc w:val="left"/>
        <w:rPr>
          <w:rFonts w:hint="default"/>
        </w:rPr>
      </w:pPr>
      <w:r>
        <w:t>ProjectCICData</w:t>
      </w:r>
      <w:r>
        <w:t>（项目验工计价数据）的核心属性定义见表</w:t>
      </w:r>
      <w:r>
        <w:t>49</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项目验工计价数据</w:t>
      </w:r>
      <w:r>
        <w:rPr>
          <w:rFonts w:ascii="黑体" w:eastAsia="黑体" w:hAnsi="黑体" w:cs="黑体" w:hint="eastAsia"/>
          <w:color w:val="000000"/>
          <w:szCs w:val="21"/>
        </w:rPr>
        <w:t>ProjectCICData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926"/>
        <w:gridCol w:w="2827"/>
        <w:gridCol w:w="2101"/>
        <w:gridCol w:w="991"/>
        <w:gridCol w:w="1180"/>
        <w:gridCol w:w="1180"/>
      </w:tblGrid>
      <w:tr w:rsidR="00456582">
        <w:trPr>
          <w:cantSplit/>
          <w:tblHeader/>
          <w:jc w:val="center"/>
        </w:trPr>
        <w:tc>
          <w:tcPr>
            <w:tcW w:w="9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8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99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trHeight w:val="312"/>
          <w:jc w:val="center"/>
        </w:trPr>
        <w:tc>
          <w:tcPr>
            <w:tcW w:w="926"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82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ProjectNumber</w:t>
            </w:r>
          </w:p>
        </w:tc>
        <w:tc>
          <w:tcPr>
            <w:tcW w:w="2101"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项目编号</w:t>
            </w:r>
          </w:p>
        </w:tc>
        <w:tc>
          <w:tcPr>
            <w:tcW w:w="991"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18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trHeight w:val="312"/>
          <w:jc w:val="center"/>
        </w:trPr>
        <w:tc>
          <w:tcPr>
            <w:tcW w:w="926"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ProjectName</w:t>
            </w:r>
          </w:p>
        </w:tc>
        <w:tc>
          <w:tcPr>
            <w:tcW w:w="2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项目名称</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trHeight w:val="312"/>
          <w:jc w:val="center"/>
        </w:trPr>
        <w:tc>
          <w:tcPr>
            <w:tcW w:w="926"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ProjectContractAmount</w:t>
            </w:r>
          </w:p>
        </w:tc>
        <w:tc>
          <w:tcPr>
            <w:tcW w:w="2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项目合同总金额</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trHeight w:val="312"/>
          <w:jc w:val="center"/>
        </w:trPr>
        <w:tc>
          <w:tcPr>
            <w:tcW w:w="926"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ProjectCumulativeCICAmount</w:t>
            </w:r>
          </w:p>
        </w:tc>
        <w:tc>
          <w:tcPr>
            <w:tcW w:w="2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项目开累验工计价金额</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r w:rsidR="00456582">
        <w:trPr>
          <w:cantSplit/>
          <w:trHeight w:val="312"/>
          <w:jc w:val="center"/>
        </w:trPr>
        <w:tc>
          <w:tcPr>
            <w:tcW w:w="926"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5</w:t>
            </w:r>
          </w:p>
        </w:tc>
        <w:tc>
          <w:tcPr>
            <w:tcW w:w="282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ProjectRemainingCICAmount</w:t>
            </w:r>
          </w:p>
        </w:tc>
        <w:tc>
          <w:tcPr>
            <w:tcW w:w="21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项目剩余验工计价金额</w:t>
            </w:r>
          </w:p>
        </w:tc>
        <w:tc>
          <w:tcPr>
            <w:tcW w:w="9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5</w:t>
            </w:r>
          </w:p>
        </w:tc>
      </w:tr>
    </w:tbl>
    <w:p w:rsidR="00456582" w:rsidRDefault="00E45D0F">
      <w:pPr>
        <w:pStyle w:val="aff5"/>
      </w:pPr>
      <w:r>
        <w:rPr>
          <w:rFonts w:hint="eastAsia"/>
        </w:rPr>
        <w:t xml:space="preserve">1  </w:t>
      </w:r>
      <w:r>
        <w:rPr>
          <w:rFonts w:hint="eastAsia"/>
        </w:rPr>
        <w:t>ProjectNumber</w:t>
      </w:r>
      <w:r>
        <w:rPr>
          <w:rFonts w:hint="eastAsia"/>
        </w:rPr>
        <w:t>（项目编号）：应与对应项目级数据中的项目编号保持一致，用于建立集团级与项目级验工计价数据的关联。</w:t>
      </w:r>
    </w:p>
    <w:p w:rsidR="00456582" w:rsidRDefault="00E45D0F">
      <w:pPr>
        <w:pStyle w:val="aff5"/>
      </w:pPr>
      <w:r>
        <w:rPr>
          <w:rFonts w:hint="eastAsia"/>
        </w:rPr>
        <w:tab/>
        <w:t>2  ProjectName</w:t>
      </w:r>
      <w:r>
        <w:rPr>
          <w:rFonts w:hint="eastAsia"/>
        </w:rPr>
        <w:t>（项目名称）：应与对应项目级数据中的项目名称保持一致，用于项目识别。</w:t>
      </w:r>
    </w:p>
    <w:p w:rsidR="00456582" w:rsidRDefault="00E45D0F">
      <w:pPr>
        <w:pStyle w:val="aff5"/>
      </w:pPr>
      <w:r>
        <w:rPr>
          <w:rFonts w:hint="eastAsia"/>
        </w:rPr>
        <w:tab/>
        <w:t>3  ProjectContractAmount</w:t>
      </w:r>
      <w:r>
        <w:rPr>
          <w:rFonts w:hint="eastAsia"/>
        </w:rPr>
        <w:t>（项目合同总金额）：由同一</w:t>
      </w:r>
      <w:r>
        <w:rPr>
          <w:rFonts w:hint="eastAsia"/>
        </w:rPr>
        <w:t>ProjectCICData</w:t>
      </w:r>
      <w:r>
        <w:rPr>
          <w:rFonts w:hint="eastAsia"/>
        </w:rPr>
        <w:t>下各</w:t>
      </w:r>
      <w:r>
        <w:rPr>
          <w:rFonts w:hint="eastAsia"/>
        </w:rPr>
        <w:t>ContractCICData</w:t>
      </w:r>
      <w:r>
        <w:rPr>
          <w:rFonts w:hint="eastAsia"/>
        </w:rPr>
        <w:t>的</w:t>
      </w:r>
      <w:r>
        <w:rPr>
          <w:rFonts w:hint="eastAsia"/>
        </w:rPr>
        <w:t>ContractAmount</w:t>
      </w:r>
      <w:r>
        <w:rPr>
          <w:rFonts w:hint="eastAsia"/>
        </w:rPr>
        <w:t>汇总形成。</w:t>
      </w:r>
    </w:p>
    <w:p w:rsidR="00456582" w:rsidRDefault="00E45D0F">
      <w:pPr>
        <w:pStyle w:val="aff5"/>
      </w:pPr>
      <w:r>
        <w:rPr>
          <w:rFonts w:hint="eastAsia"/>
        </w:rPr>
        <w:tab/>
        <w:t>4  ProjectCumulativeCICAmount</w:t>
      </w:r>
      <w:r>
        <w:rPr>
          <w:rFonts w:hint="eastAsia"/>
        </w:rPr>
        <w:t>（项目开累验工计价金额）：由同一</w:t>
      </w:r>
      <w:r>
        <w:rPr>
          <w:rFonts w:hint="eastAsia"/>
        </w:rPr>
        <w:t>ProjectC</w:t>
      </w:r>
      <w:r>
        <w:rPr>
          <w:rFonts w:hint="eastAsia"/>
        </w:rPr>
        <w:t>ICData</w:t>
      </w:r>
      <w:r>
        <w:rPr>
          <w:rFonts w:hint="eastAsia"/>
        </w:rPr>
        <w:t>下各</w:t>
      </w:r>
      <w:r>
        <w:rPr>
          <w:rFonts w:hint="eastAsia"/>
        </w:rPr>
        <w:t>ContractCICData</w:t>
      </w:r>
      <w:r>
        <w:rPr>
          <w:rFonts w:hint="eastAsia"/>
        </w:rPr>
        <w:t>的</w:t>
      </w:r>
      <w:r>
        <w:rPr>
          <w:rFonts w:hint="eastAsia"/>
        </w:rPr>
        <w:t>CumulativeCICAmount</w:t>
      </w:r>
      <w:r>
        <w:rPr>
          <w:rFonts w:hint="eastAsia"/>
        </w:rPr>
        <w:t>汇总形成。</w:t>
      </w:r>
    </w:p>
    <w:p w:rsidR="00456582" w:rsidRDefault="00E45D0F">
      <w:pPr>
        <w:pStyle w:val="aff5"/>
      </w:pPr>
      <w:r>
        <w:rPr>
          <w:rFonts w:hint="eastAsia"/>
        </w:rPr>
        <w:tab/>
        <w:t xml:space="preserve">5 </w:t>
      </w:r>
      <w:r>
        <w:t xml:space="preserve"> </w:t>
      </w:r>
      <w:r>
        <w:rPr>
          <w:rFonts w:hint="eastAsia"/>
        </w:rPr>
        <w:t>ProjectRemainingCICAmount</w:t>
      </w:r>
      <w:r>
        <w:rPr>
          <w:rFonts w:hint="eastAsia"/>
        </w:rPr>
        <w:t>（项目剩余验工计价金额）：</w:t>
      </w:r>
      <w:r>
        <w:rPr>
          <w:rFonts w:hint="eastAsia"/>
        </w:rPr>
        <w:t>ProjectContractAmount</w:t>
      </w:r>
      <w:r>
        <w:rPr>
          <w:rFonts w:hint="eastAsia"/>
        </w:rPr>
        <w:t>减</w:t>
      </w:r>
      <w:r>
        <w:rPr>
          <w:rFonts w:hint="eastAsia"/>
        </w:rPr>
        <w:t>ProjectCumulativeCICAmount</w:t>
      </w:r>
      <w:r>
        <w:rPr>
          <w:rFonts w:hint="eastAsia"/>
        </w:rPr>
        <w:t>计算形成。</w:t>
      </w:r>
    </w:p>
    <w:p w:rsidR="00456582" w:rsidRDefault="00456582">
      <w:pPr>
        <w:pStyle w:val="affa"/>
      </w:pPr>
    </w:p>
    <w:p w:rsidR="00456582" w:rsidRDefault="00E45D0F">
      <w:pPr>
        <w:pStyle w:val="af3"/>
        <w:jc w:val="left"/>
        <w:rPr>
          <w:rFonts w:hint="default"/>
        </w:rPr>
      </w:pPr>
      <w:r>
        <w:t>ContractCICData</w:t>
      </w:r>
      <w:r>
        <w:t>（合同验工计价数据）的核心属性定义见表</w:t>
      </w:r>
      <w:r>
        <w:t>50</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lastRenderedPageBreak/>
        <w:t>合同验工计价数据</w:t>
      </w:r>
      <w:r>
        <w:rPr>
          <w:rFonts w:ascii="黑体" w:eastAsia="黑体" w:hAnsi="黑体" w:cs="黑体" w:hint="eastAsia"/>
          <w:color w:val="000000"/>
          <w:szCs w:val="21"/>
        </w:rPr>
        <w:t>ContractCICData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9"/>
        <w:gridCol w:w="3190"/>
        <w:gridCol w:w="2046"/>
        <w:gridCol w:w="1298"/>
        <w:gridCol w:w="712"/>
        <w:gridCol w:w="1180"/>
      </w:tblGrid>
      <w:tr w:rsidR="00456582">
        <w:trPr>
          <w:cantSplit/>
          <w:tblHeader/>
          <w:jc w:val="center"/>
        </w:trPr>
        <w:tc>
          <w:tcPr>
            <w:tcW w:w="7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31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04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29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7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77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319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ContractNumber</w:t>
            </w:r>
          </w:p>
        </w:tc>
        <w:tc>
          <w:tcPr>
            <w:tcW w:w="2046"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合同编号</w:t>
            </w:r>
          </w:p>
        </w:tc>
        <w:tc>
          <w:tcPr>
            <w:tcW w:w="129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71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77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ContractAmount</w:t>
            </w:r>
          </w:p>
        </w:tc>
        <w:tc>
          <w:tcPr>
            <w:tcW w:w="20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合同金额</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77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CumulativeCICAmount</w:t>
            </w:r>
          </w:p>
        </w:tc>
        <w:tc>
          <w:tcPr>
            <w:tcW w:w="20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开累验工计价金额</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jc w:val="center"/>
        </w:trPr>
        <w:tc>
          <w:tcPr>
            <w:tcW w:w="77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319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RemainingCICAmount</w:t>
            </w:r>
          </w:p>
        </w:tc>
        <w:tc>
          <w:tcPr>
            <w:tcW w:w="2046"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剩余验工计价金额</w:t>
            </w:r>
          </w:p>
        </w:tc>
        <w:tc>
          <w:tcPr>
            <w:tcW w:w="12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1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bl>
    <w:p w:rsidR="00456582" w:rsidRDefault="00E45D0F">
      <w:pPr>
        <w:pStyle w:val="aff5"/>
      </w:pPr>
      <w:r>
        <w:rPr>
          <w:rFonts w:hint="eastAsia"/>
        </w:rPr>
        <w:t>1  ContractNumber</w:t>
      </w:r>
      <w:r>
        <w:rPr>
          <w:rFonts w:hint="eastAsia"/>
        </w:rPr>
        <w:t>（合同编号）：应与对应项目级</w:t>
      </w:r>
      <w:r>
        <w:rPr>
          <w:rFonts w:hint="eastAsia"/>
        </w:rPr>
        <w:t>CICData</w:t>
      </w:r>
      <w:r>
        <w:rPr>
          <w:rFonts w:hint="eastAsia"/>
        </w:rPr>
        <w:t>中的</w:t>
      </w:r>
      <w:r>
        <w:rPr>
          <w:rFonts w:hint="eastAsia"/>
        </w:rPr>
        <w:t>ContractNumber</w:t>
      </w:r>
      <w:r>
        <w:rPr>
          <w:rFonts w:hint="eastAsia"/>
        </w:rPr>
        <w:t>保持一致，用于建立集团级与项目级验工计价数据的关联。</w:t>
      </w:r>
    </w:p>
    <w:p w:rsidR="00456582" w:rsidRDefault="00E45D0F">
      <w:pPr>
        <w:pStyle w:val="aff5"/>
      </w:pPr>
      <w:r>
        <w:tab/>
      </w:r>
      <w:r>
        <w:rPr>
          <w:rFonts w:hint="eastAsia"/>
        </w:rPr>
        <w:t xml:space="preserve">2  </w:t>
      </w:r>
      <w:r>
        <w:rPr>
          <w:rFonts w:hint="eastAsia"/>
        </w:rPr>
        <w:t>ContractAmount</w:t>
      </w:r>
      <w:r>
        <w:rPr>
          <w:rFonts w:hint="eastAsia"/>
        </w:rPr>
        <w:t>（合同金额）：应与对应项目级</w:t>
      </w:r>
      <w:r>
        <w:rPr>
          <w:rFonts w:hint="eastAsia"/>
        </w:rPr>
        <w:t>CICData</w:t>
      </w:r>
      <w:r>
        <w:rPr>
          <w:rFonts w:hint="eastAsia"/>
        </w:rPr>
        <w:t>中的</w:t>
      </w:r>
      <w:r>
        <w:rPr>
          <w:rFonts w:hint="eastAsia"/>
        </w:rPr>
        <w:t>ContractAmount</w:t>
      </w:r>
      <w:r>
        <w:rPr>
          <w:rFonts w:hint="eastAsia"/>
        </w:rPr>
        <w:t>保持一致。</w:t>
      </w:r>
    </w:p>
    <w:p w:rsidR="00456582" w:rsidRDefault="00E45D0F">
      <w:pPr>
        <w:pStyle w:val="aff5"/>
      </w:pPr>
      <w:r>
        <w:tab/>
      </w:r>
      <w:r>
        <w:rPr>
          <w:rFonts w:hint="eastAsia"/>
        </w:rPr>
        <w:t>3  CumulativeCICAmount</w:t>
      </w:r>
      <w:r>
        <w:rPr>
          <w:rFonts w:hint="eastAsia"/>
        </w:rPr>
        <w:t>（开累验工计价金额）：由同一</w:t>
      </w:r>
      <w:r>
        <w:rPr>
          <w:rFonts w:hint="eastAsia"/>
        </w:rPr>
        <w:t>ContractCICData</w:t>
      </w:r>
      <w:r>
        <w:rPr>
          <w:rFonts w:hint="eastAsia"/>
        </w:rPr>
        <w:t>下各</w:t>
      </w:r>
      <w:r>
        <w:rPr>
          <w:rFonts w:hint="eastAsia"/>
        </w:rPr>
        <w:t>CICRecord</w:t>
      </w:r>
      <w:r>
        <w:rPr>
          <w:rFonts w:hint="eastAsia"/>
        </w:rPr>
        <w:t>的</w:t>
      </w:r>
      <w:r>
        <w:rPr>
          <w:rFonts w:hint="eastAsia"/>
        </w:rPr>
        <w:t>CurrentCICAmount</w:t>
      </w:r>
      <w:r>
        <w:rPr>
          <w:rFonts w:hint="eastAsia"/>
        </w:rPr>
        <w:t>汇总形成；未发生验工计价时取</w:t>
      </w:r>
      <w:r>
        <w:rPr>
          <w:rFonts w:hint="eastAsia"/>
        </w:rPr>
        <w:t>0</w:t>
      </w:r>
      <w:r>
        <w:rPr>
          <w:rFonts w:hint="eastAsia"/>
        </w:rPr>
        <w:t>。</w:t>
      </w:r>
    </w:p>
    <w:p w:rsidR="00456582" w:rsidRDefault="00E45D0F">
      <w:pPr>
        <w:pStyle w:val="aff5"/>
      </w:pPr>
      <w:r>
        <w:tab/>
      </w:r>
      <w:r>
        <w:rPr>
          <w:rFonts w:hint="eastAsia"/>
        </w:rPr>
        <w:t>4  RemainingCICAmount</w:t>
      </w:r>
      <w:r>
        <w:rPr>
          <w:rFonts w:hint="eastAsia"/>
        </w:rPr>
        <w:t>（剩余验工计价金额）：按</w:t>
      </w:r>
      <w:r>
        <w:rPr>
          <w:rFonts w:hint="eastAsia"/>
        </w:rPr>
        <w:t>ContractAmount</w:t>
      </w:r>
      <w:r>
        <w:rPr>
          <w:rFonts w:hint="eastAsia"/>
        </w:rPr>
        <w:t>扣减</w:t>
      </w:r>
      <w:r>
        <w:rPr>
          <w:rFonts w:hint="eastAsia"/>
        </w:rPr>
        <w:t>CumulativeCICAmount</w:t>
      </w:r>
      <w:r>
        <w:rPr>
          <w:rFonts w:hint="eastAsia"/>
        </w:rPr>
        <w:t>计算形成。</w:t>
      </w:r>
    </w:p>
    <w:p w:rsidR="00456582" w:rsidRDefault="00456582">
      <w:pPr>
        <w:pStyle w:val="affa"/>
        <w:ind w:firstLineChars="0" w:firstLine="0"/>
        <w:jc w:val="left"/>
      </w:pPr>
    </w:p>
    <w:p w:rsidR="00456582" w:rsidRDefault="00E45D0F">
      <w:pPr>
        <w:pStyle w:val="af3"/>
        <w:jc w:val="left"/>
        <w:rPr>
          <w:rFonts w:hint="default"/>
        </w:rPr>
      </w:pPr>
      <w:r>
        <w:t>BudgetSectionAllocation</w:t>
      </w:r>
      <w:r>
        <w:t>（章节分配金额）的核心属性复用表</w:t>
      </w:r>
      <w:r>
        <w:t>4</w:t>
      </w:r>
      <w:r>
        <w:t>。提供该子元素时，其下</w:t>
      </w:r>
      <w:r>
        <w:t>SectionAmount</w:t>
      </w:r>
      <w:r>
        <w:t>表示该合同分配至对应概算章节的累计验工计价金额，应按</w:t>
      </w:r>
      <w:r>
        <w:t>6.4.1</w:t>
      </w:r>
      <w:r>
        <w:t>规定汇总并与</w:t>
      </w:r>
      <w:r>
        <w:t>CumulativeCICAmount</w:t>
      </w:r>
      <w:r>
        <w:t>保持一致；未提供该子元素时，不进行章节分配一致性校验。</w:t>
      </w:r>
    </w:p>
    <w:p w:rsidR="00456582" w:rsidRDefault="00456582">
      <w:pPr>
        <w:pStyle w:val="affa"/>
        <w:jc w:val="left"/>
      </w:pPr>
    </w:p>
    <w:p w:rsidR="00456582" w:rsidRDefault="00E45D0F">
      <w:pPr>
        <w:pStyle w:val="af3"/>
        <w:jc w:val="left"/>
        <w:rPr>
          <w:rFonts w:hint="default"/>
        </w:rPr>
      </w:pPr>
      <w:r>
        <w:t>CICRecord</w:t>
      </w:r>
      <w:r>
        <w:t>（验工计价记录）的核心属性复用表</w:t>
      </w:r>
      <w:r>
        <w:t>34</w:t>
      </w:r>
      <w:r>
        <w:t>，用于记录合同在不同年度、季度和期次的验工计价金额。</w:t>
      </w:r>
    </w:p>
    <w:p w:rsidR="00456582" w:rsidRDefault="00456582">
      <w:pPr>
        <w:pStyle w:val="affa"/>
        <w:jc w:val="left"/>
      </w:pPr>
    </w:p>
    <w:p w:rsidR="00456582" w:rsidRDefault="00E45D0F" w:rsidP="003D6CCA">
      <w:pPr>
        <w:pStyle w:val="af1"/>
        <w:spacing w:before="161" w:after="161"/>
      </w:pPr>
      <w:bookmarkStart w:id="69" w:name="8.5结算数据"/>
      <w:r>
        <w:rPr>
          <w:rFonts w:hint="eastAsia"/>
        </w:rPr>
        <w:t>结算数据</w:t>
      </w:r>
      <w:bookmarkEnd w:id="69"/>
    </w:p>
    <w:p w:rsidR="00456582" w:rsidRDefault="00E45D0F" w:rsidP="003D6CCA">
      <w:pPr>
        <w:pStyle w:val="af2"/>
        <w:spacing w:before="161" w:after="161"/>
      </w:pPr>
      <w:r>
        <w:rPr>
          <w:rFonts w:hint="eastAsia"/>
        </w:rPr>
        <w:t>业务范围</w:t>
      </w:r>
    </w:p>
    <w:p w:rsidR="00456582" w:rsidRDefault="00E45D0F">
      <w:pPr>
        <w:pStyle w:val="affa"/>
        <w:jc w:val="left"/>
      </w:pPr>
      <w:r>
        <w:t>集团级结算数据应以项目级结算数据为基础，反映各项目及其合同的合同金额、结算金额和概算</w:t>
      </w:r>
      <w:r>
        <w:t>章节分配情况，用于集团结算汇总、项目间比较及合同结算分析。项目级结算清单及其明细不在集团级结构中重复组织。</w:t>
      </w:r>
    </w:p>
    <w:p w:rsidR="00456582" w:rsidRDefault="00E45D0F" w:rsidP="003D6CCA">
      <w:pPr>
        <w:pStyle w:val="af2"/>
        <w:spacing w:before="161" w:after="161"/>
      </w:pPr>
      <w:r>
        <w:rPr>
          <w:rFonts w:hint="eastAsia"/>
        </w:rPr>
        <w:t>数据结构</w:t>
      </w:r>
    </w:p>
    <w:p w:rsidR="00456582" w:rsidRDefault="00E45D0F">
      <w:pPr>
        <w:pStyle w:val="affa"/>
        <w:jc w:val="left"/>
      </w:pPr>
      <w:r>
        <w:t>集团级结算数据信息的</w:t>
      </w:r>
      <w:r>
        <w:t>XML</w:t>
      </w:r>
      <w:r>
        <w:t>入口元素为</w:t>
      </w:r>
      <w:r>
        <w:t>CorporationSettleData</w:t>
      </w:r>
      <w:r>
        <w:t>（集团级结算数据）。该元素包含</w:t>
      </w:r>
      <w:r>
        <w:t>0..n</w:t>
      </w:r>
      <w:r>
        <w:t>个</w:t>
      </w:r>
      <w:r>
        <w:t>ProjectSettleData</w:t>
      </w:r>
      <w:r>
        <w:t>（项目结算数据）子元素，元素结构见图</w:t>
      </w:r>
      <w:r>
        <w:t>20</w:t>
      </w:r>
      <w:r>
        <w:t>。</w:t>
      </w:r>
    </w:p>
    <w:p w:rsidR="00456582" w:rsidRDefault="00E45D0F">
      <w:pPr>
        <w:pStyle w:val="affa"/>
        <w:jc w:val="left"/>
      </w:pPr>
      <w:r>
        <w:rPr>
          <w:noProof/>
        </w:rPr>
        <w:drawing>
          <wp:anchor distT="0" distB="0" distL="114300" distR="114300" simplePos="0" relativeHeight="251652096" behindDoc="0" locked="0" layoutInCell="1" allowOverlap="1">
            <wp:simplePos x="0" y="0"/>
            <wp:positionH relativeFrom="column">
              <wp:posOffset>153035</wp:posOffset>
            </wp:positionH>
            <wp:positionV relativeFrom="paragraph">
              <wp:posOffset>484505</wp:posOffset>
            </wp:positionV>
            <wp:extent cx="5386705" cy="1082675"/>
            <wp:effectExtent l="0" t="0" r="23495" b="9525"/>
            <wp:wrapTopAndBottom/>
            <wp:docPr id="100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 name="图片 1"/>
                    <pic:cNvPicPr>
                      <a:picLocks noChangeAspect="1"/>
                    </pic:cNvPicPr>
                  </pic:nvPicPr>
                  <pic:blipFill>
                    <a:blip r:embed="rId40" cstate="print"/>
                    <a:stretch>
                      <a:fillRect/>
                    </a:stretch>
                  </pic:blipFill>
                  <pic:spPr>
                    <a:xfrm>
                      <a:off x="0" y="0"/>
                      <a:ext cx="5386705" cy="1082675"/>
                    </a:xfrm>
                    <a:prstGeom prst="rect">
                      <a:avLst/>
                    </a:prstGeom>
                    <a:noFill/>
                    <a:ln>
                      <a:noFill/>
                    </a:ln>
                  </pic:spPr>
                </pic:pic>
              </a:graphicData>
            </a:graphic>
          </wp:anchor>
        </w:drawing>
      </w:r>
      <w:r>
        <w:t>ProjectSettleData</w:t>
      </w:r>
      <w:r>
        <w:t>按项目组织，包含属性和</w:t>
      </w:r>
      <w:r>
        <w:t>0..n</w:t>
      </w:r>
      <w:r>
        <w:t>个</w:t>
      </w:r>
      <w:r>
        <w:t>ContractSettleData</w:t>
      </w:r>
      <w:r>
        <w:t>（合同结算数据）。</w:t>
      </w:r>
      <w:r>
        <w:t>ContractSettleData</w:t>
      </w:r>
      <w:r>
        <w:t>按单个合同组织，包含属性和</w:t>
      </w:r>
      <w:r>
        <w:t>0..n</w:t>
      </w:r>
      <w:r>
        <w:t>个</w:t>
      </w:r>
      <w:r>
        <w:t>BudgetSectionAllocation</w:t>
      </w:r>
      <w:r>
        <w:t>（章节分配金额）。</w:t>
      </w:r>
    </w:p>
    <w:p w:rsidR="00456582" w:rsidRDefault="00E45D0F" w:rsidP="003D6CCA">
      <w:pPr>
        <w:pStyle w:val="a4"/>
        <w:numPr>
          <w:ilvl w:val="0"/>
          <w:numId w:val="35"/>
        </w:numPr>
        <w:spacing w:before="161" w:after="161"/>
      </w:pPr>
      <w:r>
        <w:lastRenderedPageBreak/>
        <w:t>集团级结算数据元素结构图</w:t>
      </w:r>
    </w:p>
    <w:p w:rsidR="00456582" w:rsidRDefault="00E45D0F" w:rsidP="003D6CCA">
      <w:pPr>
        <w:pStyle w:val="af2"/>
        <w:spacing w:before="161" w:after="161"/>
      </w:pPr>
      <w:r>
        <w:rPr>
          <w:rFonts w:hint="eastAsia"/>
        </w:rPr>
        <w:t>核心属性和业务规则</w:t>
      </w:r>
    </w:p>
    <w:p w:rsidR="00456582" w:rsidRDefault="00E45D0F">
      <w:pPr>
        <w:pStyle w:val="af3"/>
        <w:jc w:val="left"/>
        <w:rPr>
          <w:rFonts w:hint="default"/>
        </w:rPr>
      </w:pPr>
      <w:r>
        <w:t>CorporationSettleData</w:t>
      </w:r>
      <w:r>
        <w:t>（集团级结算数据）为集团级结算数据的入口元素，本文件不单独规定其核心属性。</w:t>
      </w:r>
    </w:p>
    <w:p w:rsidR="00456582" w:rsidRDefault="00456582">
      <w:pPr>
        <w:pStyle w:val="affa"/>
        <w:jc w:val="left"/>
      </w:pPr>
    </w:p>
    <w:p w:rsidR="00456582" w:rsidRDefault="00E45D0F">
      <w:pPr>
        <w:pStyle w:val="af3"/>
        <w:jc w:val="left"/>
        <w:rPr>
          <w:rFonts w:hint="default"/>
        </w:rPr>
      </w:pPr>
      <w:r>
        <w:t>ProjectSettleData</w:t>
      </w:r>
      <w:r>
        <w:t>（项目结算数据）的核心属性定义见表</w:t>
      </w:r>
      <w:r>
        <w:t>51</w:t>
      </w:r>
      <w:r>
        <w:t>。</w:t>
      </w:r>
    </w:p>
    <w:p w:rsidR="00456582" w:rsidRDefault="00456582">
      <w:pPr>
        <w:pStyle w:val="affa"/>
        <w:jc w:val="left"/>
      </w:pP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项目结算数</w:t>
      </w:r>
      <w:r>
        <w:rPr>
          <w:rFonts w:ascii="黑体" w:eastAsia="黑体" w:hAnsi="黑体" w:cs="黑体" w:hint="eastAsia"/>
          <w:color w:val="000000"/>
          <w:szCs w:val="21"/>
        </w:rPr>
        <w:t>据</w:t>
      </w:r>
      <w:r>
        <w:rPr>
          <w:rFonts w:ascii="黑体" w:eastAsia="黑体" w:hAnsi="黑体" w:cs="黑体" w:hint="eastAsia"/>
          <w:color w:val="000000"/>
          <w:szCs w:val="21"/>
        </w:rPr>
        <w:t>ProjectSettleData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926"/>
        <w:gridCol w:w="2827"/>
        <w:gridCol w:w="2101"/>
        <w:gridCol w:w="991"/>
        <w:gridCol w:w="1180"/>
        <w:gridCol w:w="1180"/>
      </w:tblGrid>
      <w:tr w:rsidR="00456582">
        <w:trPr>
          <w:cantSplit/>
          <w:tblHeader/>
          <w:jc w:val="center"/>
        </w:trPr>
        <w:tc>
          <w:tcPr>
            <w:tcW w:w="9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28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1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99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jc w:val="center"/>
        </w:trPr>
        <w:tc>
          <w:tcPr>
            <w:tcW w:w="926"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2827"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ProjectNumber</w:t>
            </w:r>
          </w:p>
        </w:tc>
        <w:tc>
          <w:tcPr>
            <w:tcW w:w="2101"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项目编号</w:t>
            </w:r>
          </w:p>
        </w:tc>
        <w:tc>
          <w:tcPr>
            <w:tcW w:w="991"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18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jc w:val="center"/>
        </w:trPr>
        <w:tc>
          <w:tcPr>
            <w:tcW w:w="926"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2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ProjectName</w:t>
            </w:r>
          </w:p>
        </w:tc>
        <w:tc>
          <w:tcPr>
            <w:tcW w:w="2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项目名称</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jc w:val="center"/>
        </w:trPr>
        <w:tc>
          <w:tcPr>
            <w:tcW w:w="926"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2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ProjectContractAmount</w:t>
            </w:r>
          </w:p>
        </w:tc>
        <w:tc>
          <w:tcPr>
            <w:tcW w:w="2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项目合同总金额</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r w:rsidR="00456582">
        <w:trPr>
          <w:cantSplit/>
          <w:jc w:val="center"/>
        </w:trPr>
        <w:tc>
          <w:tcPr>
            <w:tcW w:w="926"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4</w:t>
            </w:r>
          </w:p>
        </w:tc>
        <w:tc>
          <w:tcPr>
            <w:tcW w:w="2827"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ProjectSettlementAmount</w:t>
            </w:r>
          </w:p>
        </w:tc>
        <w:tc>
          <w:tcPr>
            <w:tcW w:w="210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项目结算总金额</w:t>
            </w:r>
          </w:p>
        </w:tc>
        <w:tc>
          <w:tcPr>
            <w:tcW w:w="991"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118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4</w:t>
            </w:r>
          </w:p>
        </w:tc>
      </w:tr>
    </w:tbl>
    <w:p w:rsidR="00456582" w:rsidRDefault="00E45D0F">
      <w:pPr>
        <w:pStyle w:val="aff5"/>
      </w:pPr>
      <w:r>
        <w:rPr>
          <w:rFonts w:hint="eastAsia"/>
        </w:rPr>
        <w:t xml:space="preserve">1  </w:t>
      </w:r>
      <w:r>
        <w:rPr>
          <w:rFonts w:hint="eastAsia"/>
        </w:rPr>
        <w:t>ProjectNumber</w:t>
      </w:r>
      <w:r>
        <w:rPr>
          <w:rFonts w:hint="eastAsia"/>
        </w:rPr>
        <w:t>（项目编号）：应与对应项目级结算数据中的项目编号保持一致。</w:t>
      </w:r>
    </w:p>
    <w:p w:rsidR="00456582" w:rsidRDefault="00E45D0F">
      <w:pPr>
        <w:pStyle w:val="aff5"/>
      </w:pPr>
      <w:r>
        <w:rPr>
          <w:rFonts w:hint="eastAsia"/>
        </w:rPr>
        <w:tab/>
        <w:t>2  ProjectName</w:t>
      </w:r>
      <w:r>
        <w:rPr>
          <w:rFonts w:hint="eastAsia"/>
        </w:rPr>
        <w:t>（项目名称）：应与对应项目级数据中的项目名称保持一致。</w:t>
      </w:r>
    </w:p>
    <w:p w:rsidR="00456582" w:rsidRDefault="00E45D0F">
      <w:pPr>
        <w:pStyle w:val="aff5"/>
      </w:pPr>
      <w:r>
        <w:rPr>
          <w:rFonts w:hint="eastAsia"/>
        </w:rPr>
        <w:tab/>
        <w:t>3  ProjectContractAmount</w:t>
      </w:r>
      <w:r>
        <w:rPr>
          <w:rFonts w:hint="eastAsia"/>
        </w:rPr>
        <w:t>（项目合同总金额）：由本项目下各</w:t>
      </w:r>
      <w:r>
        <w:rPr>
          <w:rFonts w:hint="eastAsia"/>
        </w:rPr>
        <w:t>ContractSettleData</w:t>
      </w:r>
      <w:r>
        <w:rPr>
          <w:rFonts w:hint="eastAsia"/>
        </w:rPr>
        <w:t>的</w:t>
      </w:r>
      <w:r>
        <w:rPr>
          <w:rFonts w:hint="eastAsia"/>
        </w:rPr>
        <w:t>ContractAmount</w:t>
      </w:r>
      <w:r>
        <w:rPr>
          <w:rFonts w:hint="eastAsia"/>
        </w:rPr>
        <w:t>汇总形成，合同统计范围应与项目结算总金额保持一致。</w:t>
      </w:r>
    </w:p>
    <w:p w:rsidR="00456582" w:rsidRDefault="00E45D0F">
      <w:pPr>
        <w:pStyle w:val="aff5"/>
      </w:pPr>
      <w:r>
        <w:rPr>
          <w:rFonts w:hint="eastAsia"/>
        </w:rPr>
        <w:tab/>
        <w:t>4  ProjectSettlementAmount</w:t>
      </w:r>
      <w:r>
        <w:rPr>
          <w:rFonts w:hint="eastAsia"/>
        </w:rPr>
        <w:t>（项目结算总金额）：由本项目下各</w:t>
      </w:r>
      <w:r>
        <w:rPr>
          <w:rFonts w:hint="eastAsia"/>
        </w:rPr>
        <w:t>ContractSettleData</w:t>
      </w:r>
      <w:r>
        <w:rPr>
          <w:rFonts w:hint="eastAsia"/>
        </w:rPr>
        <w:t>的</w:t>
      </w:r>
      <w:r>
        <w:rPr>
          <w:rFonts w:hint="eastAsia"/>
        </w:rPr>
        <w:t>Settleme</w:t>
      </w:r>
      <w:r>
        <w:rPr>
          <w:rFonts w:hint="eastAsia"/>
        </w:rPr>
        <w:t>ntAmount</w:t>
      </w:r>
      <w:r>
        <w:rPr>
          <w:rFonts w:hint="eastAsia"/>
        </w:rPr>
        <w:t>汇总形成；统计范围一致时，应与项目级</w:t>
      </w:r>
      <w:r>
        <w:rPr>
          <w:rFonts w:hint="eastAsia"/>
        </w:rPr>
        <w:t>SettleData</w:t>
      </w:r>
      <w:r>
        <w:rPr>
          <w:rFonts w:hint="eastAsia"/>
        </w:rPr>
        <w:t>的</w:t>
      </w:r>
      <w:r>
        <w:rPr>
          <w:rFonts w:hint="eastAsia"/>
        </w:rPr>
        <w:t>TotalSettlementAmount</w:t>
      </w:r>
      <w:r>
        <w:rPr>
          <w:rFonts w:hint="eastAsia"/>
        </w:rPr>
        <w:t>保持一致。</w:t>
      </w:r>
    </w:p>
    <w:p w:rsidR="00456582" w:rsidRDefault="00456582">
      <w:pPr>
        <w:pStyle w:val="affa"/>
        <w:ind w:firstLineChars="0" w:firstLine="0"/>
        <w:jc w:val="left"/>
      </w:pPr>
    </w:p>
    <w:p w:rsidR="00456582" w:rsidRDefault="00E45D0F">
      <w:pPr>
        <w:pStyle w:val="af3"/>
        <w:jc w:val="left"/>
        <w:rPr>
          <w:rFonts w:hint="default"/>
        </w:rPr>
      </w:pPr>
      <w:r>
        <w:t>ContractSettleData</w:t>
      </w:r>
      <w:r>
        <w:t>（合同结算数据）的核心属性定义见表</w:t>
      </w:r>
      <w:r>
        <w:t>52</w:t>
      </w:r>
      <w:r>
        <w:t>。</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合同结算数据</w:t>
      </w:r>
      <w:r>
        <w:rPr>
          <w:rFonts w:ascii="黑体" w:eastAsia="黑体" w:hAnsi="黑体" w:cs="黑体" w:hint="eastAsia"/>
          <w:color w:val="000000"/>
          <w:szCs w:val="21"/>
        </w:rPr>
        <w:t>ContractSettleData</w:t>
      </w:r>
      <w:r>
        <w:rPr>
          <w:rFonts w:ascii="黑体" w:eastAsia="黑体" w:hAnsi="黑体" w:cs="黑体" w:hint="eastAsia"/>
          <w:color w:val="000000"/>
          <w:szCs w:val="21"/>
        </w:rPr>
        <w:t>核心属性</w:t>
      </w:r>
    </w:p>
    <w:tbl>
      <w:tblPr>
        <w:tblStyle w:val="afff6"/>
        <w:tblW w:w="9205" w:type="dxa"/>
        <w:jc w:val="center"/>
        <w:tblBorders>
          <w:top w:val="single" w:sz="8" w:space="0" w:color="000000"/>
          <w:left w:val="single" w:sz="8" w:space="0" w:color="000000"/>
          <w:bottom w:val="single" w:sz="8" w:space="0" w:color="000000"/>
          <w:right w:val="single" w:sz="8" w:space="0" w:color="000000"/>
        </w:tblBorders>
        <w:tblLayout w:type="fixed"/>
        <w:tblCellMar>
          <w:top w:w="65" w:type="dxa"/>
          <w:left w:w="70" w:type="dxa"/>
          <w:bottom w:w="65" w:type="dxa"/>
          <w:right w:w="70" w:type="dxa"/>
        </w:tblCellMar>
        <w:tblLook w:val="04A0"/>
      </w:tblPr>
      <w:tblGrid>
        <w:gridCol w:w="779"/>
        <w:gridCol w:w="3190"/>
        <w:gridCol w:w="2046"/>
        <w:gridCol w:w="1298"/>
        <w:gridCol w:w="712"/>
        <w:gridCol w:w="1180"/>
      </w:tblGrid>
      <w:tr w:rsidR="00456582">
        <w:trPr>
          <w:cantSplit/>
          <w:tblHeader/>
          <w:jc w:val="center"/>
        </w:trPr>
        <w:tc>
          <w:tcPr>
            <w:tcW w:w="7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序号</w:t>
            </w:r>
          </w:p>
        </w:tc>
        <w:tc>
          <w:tcPr>
            <w:tcW w:w="31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属性名称</w:t>
            </w:r>
          </w:p>
        </w:tc>
        <w:tc>
          <w:tcPr>
            <w:tcW w:w="204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中文解释</w:t>
            </w:r>
          </w:p>
        </w:tc>
        <w:tc>
          <w:tcPr>
            <w:tcW w:w="1298"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数据类型</w:t>
            </w:r>
          </w:p>
        </w:tc>
        <w:tc>
          <w:tcPr>
            <w:tcW w:w="7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必填</w:t>
            </w:r>
          </w:p>
        </w:tc>
        <w:tc>
          <w:tcPr>
            <w:tcW w:w="11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备注</w:t>
            </w:r>
          </w:p>
        </w:tc>
      </w:tr>
      <w:tr w:rsidR="00456582">
        <w:trPr>
          <w:cantSplit/>
          <w:trHeight w:val="312"/>
          <w:jc w:val="center"/>
        </w:trPr>
        <w:tc>
          <w:tcPr>
            <w:tcW w:w="779"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1</w:t>
            </w:r>
          </w:p>
        </w:tc>
        <w:tc>
          <w:tcPr>
            <w:tcW w:w="3190"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ContractNumber</w:t>
            </w:r>
          </w:p>
        </w:tc>
        <w:tc>
          <w:tcPr>
            <w:tcW w:w="2046"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合同编号</w:t>
            </w:r>
          </w:p>
        </w:tc>
        <w:tc>
          <w:tcPr>
            <w:tcW w:w="1298"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String</w:t>
            </w:r>
          </w:p>
        </w:tc>
        <w:tc>
          <w:tcPr>
            <w:tcW w:w="712"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1</w:t>
            </w:r>
          </w:p>
        </w:tc>
      </w:tr>
      <w:tr w:rsidR="00456582">
        <w:trPr>
          <w:cantSplit/>
          <w:trHeight w:val="312"/>
          <w:jc w:val="center"/>
        </w:trPr>
        <w:tc>
          <w:tcPr>
            <w:tcW w:w="779"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2</w:t>
            </w:r>
          </w:p>
        </w:tc>
        <w:tc>
          <w:tcPr>
            <w:tcW w:w="3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ContractAmount</w:t>
            </w:r>
          </w:p>
        </w:tc>
        <w:tc>
          <w:tcPr>
            <w:tcW w:w="20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合同金额</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2</w:t>
            </w:r>
          </w:p>
        </w:tc>
      </w:tr>
      <w:tr w:rsidR="00456582">
        <w:trPr>
          <w:cantSplit/>
          <w:trHeight w:val="312"/>
          <w:jc w:val="center"/>
        </w:trPr>
        <w:tc>
          <w:tcPr>
            <w:tcW w:w="779"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3</w:t>
            </w:r>
          </w:p>
        </w:tc>
        <w:tc>
          <w:tcPr>
            <w:tcW w:w="3190"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SettlementAmount</w:t>
            </w:r>
          </w:p>
        </w:tc>
        <w:tc>
          <w:tcPr>
            <w:tcW w:w="2046"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合同结算金额</w:t>
            </w:r>
          </w:p>
        </w:tc>
        <w:tc>
          <w:tcPr>
            <w:tcW w:w="1298"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Decimal</w:t>
            </w:r>
          </w:p>
        </w:tc>
        <w:tc>
          <w:tcPr>
            <w:tcW w:w="712"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jc w:val="center"/>
              <w:rPr>
                <w:rFonts w:ascii="宋体" w:eastAsia="宋体" w:hAnsi="宋体" w:cs="宋体"/>
                <w:color w:val="000000"/>
                <w:szCs w:val="18"/>
              </w:rPr>
            </w:pPr>
            <w:r>
              <w:rPr>
                <w:rFonts w:ascii="宋体" w:eastAsia="宋体" w:hAnsi="宋体" w:cs="宋体" w:hint="eastAsia"/>
                <w:color w:val="000000"/>
                <w:szCs w:val="18"/>
              </w:rPr>
              <w:t>√</w:t>
            </w:r>
          </w:p>
        </w:tc>
        <w:tc>
          <w:tcPr>
            <w:tcW w:w="1180"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jc w:val="left"/>
              <w:rPr>
                <w:rFonts w:ascii="宋体" w:eastAsia="宋体" w:hAnsi="宋体" w:cs="宋体"/>
                <w:color w:val="000000"/>
                <w:szCs w:val="18"/>
              </w:rPr>
            </w:pPr>
            <w:r>
              <w:rPr>
                <w:rFonts w:ascii="宋体" w:eastAsia="宋体" w:hAnsi="宋体" w:cs="宋体" w:hint="eastAsia"/>
                <w:color w:val="000000"/>
                <w:szCs w:val="18"/>
              </w:rPr>
              <w:t>见注</w:t>
            </w:r>
            <w:r>
              <w:rPr>
                <w:rFonts w:ascii="宋体" w:eastAsia="宋体" w:hAnsi="宋体" w:cs="宋体" w:hint="eastAsia"/>
                <w:color w:val="000000"/>
                <w:szCs w:val="18"/>
              </w:rPr>
              <w:t>3</w:t>
            </w:r>
          </w:p>
        </w:tc>
      </w:tr>
    </w:tbl>
    <w:p w:rsidR="00456582" w:rsidRDefault="00E45D0F">
      <w:pPr>
        <w:pStyle w:val="aff5"/>
      </w:pPr>
      <w:r>
        <w:rPr>
          <w:rFonts w:hint="eastAsia"/>
        </w:rPr>
        <w:t>1  ContractNumber</w:t>
      </w:r>
      <w:r>
        <w:rPr>
          <w:rFonts w:hint="eastAsia"/>
        </w:rPr>
        <w:t>（合同编号）：应与对应项目级</w:t>
      </w:r>
      <w:r>
        <w:rPr>
          <w:rFonts w:hint="eastAsia"/>
        </w:rPr>
        <w:t>ContractSettleData</w:t>
      </w:r>
      <w:r>
        <w:rPr>
          <w:rFonts w:hint="eastAsia"/>
        </w:rPr>
        <w:t>中的</w:t>
      </w:r>
      <w:r>
        <w:rPr>
          <w:rFonts w:hint="eastAsia"/>
        </w:rPr>
        <w:t>ContractNumber</w:t>
      </w:r>
      <w:r>
        <w:rPr>
          <w:rFonts w:hint="eastAsia"/>
        </w:rPr>
        <w:t>保持一致，同一项目下同一合同不应重复汇总。</w:t>
      </w:r>
    </w:p>
    <w:p w:rsidR="00456582" w:rsidRDefault="00E45D0F">
      <w:pPr>
        <w:pStyle w:val="aff5"/>
      </w:pPr>
      <w:r>
        <w:rPr>
          <w:rFonts w:hint="eastAsia"/>
        </w:rPr>
        <w:tab/>
        <w:t>2  ContractAmount</w:t>
      </w:r>
      <w:r>
        <w:rPr>
          <w:rFonts w:hint="eastAsia"/>
        </w:rPr>
        <w:t>（合同金额）：应与对应项目级</w:t>
      </w:r>
      <w:r>
        <w:rPr>
          <w:rFonts w:hint="eastAsia"/>
        </w:rPr>
        <w:t>ContractSettleData</w:t>
      </w:r>
      <w:r>
        <w:rPr>
          <w:rFonts w:hint="eastAsia"/>
        </w:rPr>
        <w:t>中的</w:t>
      </w:r>
      <w:r>
        <w:rPr>
          <w:rFonts w:hint="eastAsia"/>
        </w:rPr>
        <w:t>ContractAmount</w:t>
      </w:r>
      <w:r>
        <w:rPr>
          <w:rFonts w:hint="eastAsia"/>
        </w:rPr>
        <w:t>保持一致。</w:t>
      </w:r>
    </w:p>
    <w:p w:rsidR="00456582" w:rsidRDefault="00E45D0F">
      <w:pPr>
        <w:pStyle w:val="aff5"/>
      </w:pPr>
      <w:r>
        <w:rPr>
          <w:rFonts w:hint="eastAsia"/>
        </w:rPr>
        <w:tab/>
        <w:t xml:space="preserve">3  </w:t>
      </w:r>
      <w:r>
        <w:rPr>
          <w:rFonts w:hint="eastAsia"/>
        </w:rPr>
        <w:t>SettlementAmount</w:t>
      </w:r>
      <w:r>
        <w:rPr>
          <w:rFonts w:hint="eastAsia"/>
        </w:rPr>
        <w:t>（合同结算金额）：取自对应项目级</w:t>
      </w:r>
      <w:r>
        <w:rPr>
          <w:rFonts w:hint="eastAsia"/>
        </w:rPr>
        <w:t>ContractSettleData</w:t>
      </w:r>
      <w:r>
        <w:rPr>
          <w:rFonts w:hint="eastAsia"/>
        </w:rPr>
        <w:t>的</w:t>
      </w:r>
      <w:r>
        <w:rPr>
          <w:rFonts w:hint="eastAsia"/>
        </w:rPr>
        <w:t>SettlementAmount</w:t>
      </w:r>
      <w:r>
        <w:rPr>
          <w:rFonts w:hint="eastAsia"/>
        </w:rPr>
        <w:t>，反映该合同最终形成的结算金额。</w:t>
      </w:r>
    </w:p>
    <w:p w:rsidR="00456582" w:rsidRDefault="00456582">
      <w:pPr>
        <w:pStyle w:val="affa"/>
        <w:ind w:firstLineChars="0" w:firstLine="0"/>
        <w:jc w:val="left"/>
      </w:pPr>
    </w:p>
    <w:p w:rsidR="00456582" w:rsidRDefault="00E45D0F">
      <w:pPr>
        <w:pStyle w:val="af3"/>
        <w:jc w:val="left"/>
        <w:rPr>
          <w:rFonts w:hint="default"/>
        </w:rPr>
      </w:pPr>
      <w:r>
        <w:t>BudgetSectionAllocation</w:t>
      </w:r>
      <w:r>
        <w:t>（章节分配金额）的核心属性复用表</w:t>
      </w:r>
      <w:r>
        <w:t>4</w:t>
      </w:r>
      <w:r>
        <w:t>。提供该子元素时，其下</w:t>
      </w:r>
      <w:r>
        <w:t>SectionAmount</w:t>
      </w:r>
      <w:r>
        <w:t>表示该合同结算金额分配至对应概算章节的金额，应按</w:t>
      </w:r>
      <w:r>
        <w:t>6.4.1</w:t>
      </w:r>
      <w:r>
        <w:t>规定汇总并与</w:t>
      </w:r>
      <w:r>
        <w:t>SettlementAmount</w:t>
      </w:r>
      <w:r>
        <w:t>保持一致；未提供该子元素时，不进行章节分配一致性校验。</w:t>
      </w:r>
    </w:p>
    <w:p w:rsidR="00456582" w:rsidRDefault="00E45D0F" w:rsidP="003D6CCA">
      <w:pPr>
        <w:pStyle w:val="af0"/>
        <w:spacing w:before="322" w:after="322"/>
      </w:pPr>
      <w:bookmarkStart w:id="70" w:name="9数据关联关系"/>
      <w:r>
        <w:lastRenderedPageBreak/>
        <w:t>数据关联关系</w:t>
      </w:r>
      <w:bookmarkEnd w:id="70"/>
    </w:p>
    <w:p w:rsidR="00456582" w:rsidRDefault="00E45D0F" w:rsidP="003D6CCA">
      <w:pPr>
        <w:pStyle w:val="af1"/>
        <w:spacing w:before="161" w:after="161"/>
      </w:pPr>
      <w:r>
        <w:t>项目关联</w:t>
      </w:r>
    </w:p>
    <w:p w:rsidR="00456582" w:rsidRDefault="00E45D0F">
      <w:pPr>
        <w:pStyle w:val="affa"/>
      </w:pPr>
      <w:r>
        <w:t>项目级数据应按</w:t>
      </w:r>
      <w:r>
        <w:t>ProjectDataInfo</w:t>
      </w:r>
      <w:r>
        <w:t>组织；集团级数据汇总时，应以</w:t>
      </w:r>
      <w:r>
        <w:t>ProjectNumber</w:t>
      </w:r>
      <w:r>
        <w:t>建立项目关联。</w:t>
      </w:r>
    </w:p>
    <w:p w:rsidR="00456582" w:rsidRDefault="00E45D0F" w:rsidP="003D6CCA">
      <w:pPr>
        <w:pStyle w:val="af1"/>
        <w:spacing w:before="161" w:after="161"/>
      </w:pPr>
      <w:r>
        <w:t>合同相关数据关联</w:t>
      </w:r>
    </w:p>
    <w:p w:rsidR="00456582" w:rsidRDefault="00E45D0F">
      <w:pPr>
        <w:pStyle w:val="affa"/>
      </w:pPr>
      <w:r>
        <w:t>合同支付、合同开票、变更、验工计价和结算等涉及合同的数据，应通过</w:t>
      </w:r>
      <w:r>
        <w:t>ContractNumber</w:t>
      </w:r>
      <w:r>
        <w:t>关联对应合同。同一项目内的</w:t>
      </w:r>
      <w:r>
        <w:t>ContractNumber</w:t>
      </w:r>
      <w:r>
        <w:t>应能够唯一识别一份合同；跨项目汇总时，应与</w:t>
      </w:r>
      <w:r>
        <w:t>ProjectNumber</w:t>
      </w:r>
      <w:r>
        <w:t>共同使用。在已由上级元素确定项目范围的情况下，其下级实体不要求重复提供</w:t>
      </w:r>
      <w:r>
        <w:t>ProjectNumber</w:t>
      </w:r>
      <w:r>
        <w:t>。</w:t>
      </w:r>
    </w:p>
    <w:p w:rsidR="00456582" w:rsidRDefault="00E45D0F">
      <w:pPr>
        <w:pStyle w:val="affa"/>
      </w:pPr>
      <w:r>
        <w:t>变更金额以概算章节为主要核算维度，按</w:t>
      </w:r>
      <w:r>
        <w:t>7.5</w:t>
      </w:r>
      <w:r>
        <w:t>和</w:t>
      </w:r>
      <w:r>
        <w:t>6.4.1</w:t>
      </w:r>
      <w:r>
        <w:t>通过</w:t>
      </w:r>
      <w:r>
        <w:t>BudgetSection</w:t>
      </w:r>
      <w:r>
        <w:t>汇总至</w:t>
      </w:r>
      <w:r>
        <w:t>ChangeAmount</w:t>
      </w:r>
      <w:r>
        <w:t>。变更涉及合同时，可提供一个或多个</w:t>
      </w:r>
      <w:r>
        <w:t>RelatedContractInfo</w:t>
      </w:r>
      <w:r>
        <w:t>，通过</w:t>
      </w:r>
      <w:r>
        <w:t>ContractNumber</w:t>
      </w:r>
      <w:r>
        <w:t>标记涉及合同；该关联为可选信息，不用于金额分配或汇总。</w:t>
      </w:r>
    </w:p>
    <w:p w:rsidR="00456582" w:rsidRDefault="00E45D0F" w:rsidP="003D6CCA">
      <w:pPr>
        <w:pStyle w:val="af1"/>
        <w:spacing w:before="161" w:after="161"/>
      </w:pPr>
      <w:r>
        <w:t>概算章节关联</w:t>
      </w:r>
    </w:p>
    <w:p w:rsidR="00456582" w:rsidRDefault="00E45D0F">
      <w:pPr>
        <w:pStyle w:val="affa"/>
      </w:pPr>
      <w:r>
        <w:t>概预算、投资计划、合同、变更、验工计价和结算数据按概算章节组织、分配或对比时，应通过</w:t>
      </w:r>
      <w:r>
        <w:t>Code</w:t>
      </w:r>
      <w:r>
        <w:t>和</w:t>
      </w:r>
      <w:r>
        <w:t>EngineeringAndCostName</w:t>
      </w:r>
      <w:r>
        <w:t>关联同一概算章节，并符合</w:t>
      </w:r>
      <w:r>
        <w:t>6.4.1</w:t>
      </w:r>
      <w:r>
        <w:t>的规定。</w:t>
      </w:r>
    </w:p>
    <w:p w:rsidR="00456582" w:rsidRDefault="00E45D0F" w:rsidP="003D6CCA">
      <w:pPr>
        <w:pStyle w:val="af1"/>
        <w:spacing w:before="161" w:after="161"/>
      </w:pPr>
      <w:r>
        <w:t>业务记录关联</w:t>
      </w:r>
    </w:p>
    <w:p w:rsidR="00456582" w:rsidRDefault="00E45D0F">
      <w:pPr>
        <w:pStyle w:val="affa"/>
      </w:pPr>
      <w:r>
        <w:t>业务记录之间存在引用关系时</w:t>
      </w:r>
      <w:r>
        <w:t>，被引用的项目、合同、变更及其他业务对象应能够通过本文件规定的核心属性识别。年度、季度、月份、期次等期间属性应与其所属记录的统计口径保持一致。</w:t>
      </w:r>
    </w:p>
    <w:p w:rsidR="00456582" w:rsidRDefault="00E45D0F">
      <w:pPr>
        <w:pStyle w:val="affa"/>
      </w:pPr>
      <w:r>
        <w:t>汇总值和计算值应能够对应至其所依据的下级记录。同一业务含义的金额、数量和比例应采用一致的统计范围、时间范围和计量单位。</w:t>
      </w:r>
    </w:p>
    <w:p w:rsidR="00456582" w:rsidRDefault="00E45D0F" w:rsidP="003D6CCA">
      <w:pPr>
        <w:pStyle w:val="af0"/>
        <w:spacing w:before="322" w:after="322"/>
      </w:pPr>
      <w:bookmarkStart w:id="71" w:name="10字段值代码"/>
      <w:r>
        <w:t>字段值代码</w:t>
      </w:r>
      <w:bookmarkEnd w:id="71"/>
    </w:p>
    <w:p w:rsidR="00456582" w:rsidRDefault="00E45D0F" w:rsidP="003D6CCA">
      <w:pPr>
        <w:pStyle w:val="af1"/>
        <w:spacing w:before="161" w:after="161"/>
      </w:pPr>
      <w:r>
        <w:t>字段值代码</w:t>
      </w:r>
      <w:r>
        <w:rPr>
          <w:rFonts w:hint="eastAsia"/>
        </w:rPr>
        <w:t>的一般要求</w:t>
      </w:r>
    </w:p>
    <w:p w:rsidR="00456582" w:rsidRDefault="00E45D0F">
      <w:pPr>
        <w:pStyle w:val="affa"/>
      </w:pPr>
      <w:r>
        <w:t>字段值代码用于统一需要跨业务关联或保持固定分类口径的属性取值。本文件规定的字段值代码包括核心属性表注中直接规定的取值，以及依据</w:t>
      </w:r>
      <w:r>
        <w:t>TB 10801—2024</w:t>
      </w:r>
      <w:r>
        <w:t>编制并由附录</w:t>
      </w:r>
      <w:r>
        <w:t>A</w:t>
      </w:r>
      <w:r>
        <w:t>列示的概预算章节代码。</w:t>
      </w:r>
    </w:p>
    <w:p w:rsidR="00456582" w:rsidRDefault="00E45D0F">
      <w:pPr>
        <w:pStyle w:val="affa"/>
      </w:pPr>
      <w:r>
        <w:t>同一代码属性在同一数据应</w:t>
      </w:r>
      <w:r>
        <w:t>用范围内应采用一致的代码和含义。代码与名称同时出现时，两者应采用同一代码条目并保持对应一致。</w:t>
      </w:r>
    </w:p>
    <w:p w:rsidR="00456582" w:rsidRDefault="00E45D0F" w:rsidP="003D6CCA">
      <w:pPr>
        <w:pStyle w:val="af1"/>
        <w:spacing w:before="161" w:after="161"/>
      </w:pPr>
      <w:r>
        <w:rPr>
          <w:rFonts w:hint="eastAsia"/>
        </w:rPr>
        <w:t>概算章节代码和名称</w:t>
      </w:r>
    </w:p>
    <w:p w:rsidR="00456582" w:rsidRDefault="00E45D0F">
      <w:pPr>
        <w:pStyle w:val="affa"/>
      </w:pPr>
      <w:r>
        <w:t>BudgetSection</w:t>
      </w:r>
      <w:r>
        <w:rPr>
          <w:rFonts w:hint="eastAsia"/>
        </w:rPr>
        <w:t>、</w:t>
      </w:r>
      <w:r>
        <w:t>BudgetSectionAllocation</w:t>
      </w:r>
      <w:r>
        <w:rPr>
          <w:rFonts w:hint="eastAsia"/>
        </w:rPr>
        <w:t>及其他引用概算章节的业务实体，其</w:t>
      </w:r>
      <w:r>
        <w:t>Code</w:t>
      </w:r>
      <w:r>
        <w:t>及</w:t>
      </w:r>
      <w:r>
        <w:t>EngineeringAndCostName</w:t>
      </w:r>
      <w:r>
        <w:t>应采用本文件表</w:t>
      </w:r>
      <w:r>
        <w:t>A.1</w:t>
      </w:r>
      <w:r>
        <w:t>中的同一条目</w:t>
      </w:r>
      <w:r>
        <w:rPr>
          <w:rFonts w:hint="eastAsia"/>
        </w:rPr>
        <w:t>，</w:t>
      </w:r>
      <w:r>
        <w:rPr>
          <w:rFonts w:hint="eastAsia"/>
        </w:rPr>
        <w:t>并保持对应一致</w:t>
      </w:r>
      <w:r>
        <w:t>。</w:t>
      </w:r>
      <w:r>
        <w:t>Code</w:t>
      </w:r>
      <w:r>
        <w:t>应按</w:t>
      </w:r>
      <w:r>
        <w:t>String</w:t>
      </w:r>
      <w:r>
        <w:t>处理并保留前导零；不同层级的同名章节应通过</w:t>
      </w:r>
      <w:r>
        <w:t>Code</w:t>
      </w:r>
      <w:r>
        <w:t>区分。</w:t>
      </w:r>
      <w:r>
        <w:t>概算章节的层级结构及表</w:t>
      </w:r>
      <w:r>
        <w:t>A.1</w:t>
      </w:r>
      <w:r>
        <w:t>的补充规则应符合</w:t>
      </w:r>
      <w:r>
        <w:t>6.4.1</w:t>
      </w:r>
      <w:r>
        <w:t>的规定。</w:t>
      </w:r>
    </w:p>
    <w:p w:rsidR="00456582" w:rsidRDefault="00E45D0F" w:rsidP="003D6CCA">
      <w:pPr>
        <w:pStyle w:val="af1"/>
        <w:spacing w:before="161" w:after="161"/>
      </w:pPr>
      <w:r>
        <w:t>概算清理类目代码</w:t>
      </w:r>
    </w:p>
    <w:p w:rsidR="00456582" w:rsidRDefault="00E45D0F">
      <w:pPr>
        <w:pStyle w:val="affa"/>
      </w:pPr>
      <w:r>
        <w:t>概算清理汇总数据的</w:t>
      </w:r>
      <w:r>
        <w:t>Cate</w:t>
      </w:r>
      <w:r>
        <w:t>goryCode</w:t>
      </w:r>
      <w:r>
        <w:t>和</w:t>
      </w:r>
      <w:r>
        <w:t>CategoryName</w:t>
      </w:r>
      <w:r>
        <w:t>应保持对应一致。具体类目及代码由使用方根据管理需要统一确定。</w:t>
      </w:r>
    </w:p>
    <w:p w:rsidR="00456582" w:rsidRDefault="00E45D0F" w:rsidP="003D6CCA">
      <w:pPr>
        <w:pStyle w:val="af1"/>
        <w:spacing w:before="161" w:after="161"/>
      </w:pPr>
      <w:r>
        <w:lastRenderedPageBreak/>
        <w:t>其他字段取值</w:t>
      </w:r>
    </w:p>
    <w:p w:rsidR="00456582" w:rsidRDefault="00E45D0F">
      <w:pPr>
        <w:pStyle w:val="affa"/>
      </w:pPr>
      <w:r>
        <w:t>第</w:t>
      </w:r>
      <w:r>
        <w:t>7</w:t>
      </w:r>
      <w:r>
        <w:t>章和第</w:t>
      </w:r>
      <w:r>
        <w:t>8</w:t>
      </w:r>
      <w:r>
        <w:t>章核心属性表注已规定取值范围的属性，应按相应表注执行。本文件未规定固定取值范围的分类属性，可由使用方根据管理需要统一规定，但不得改变本文件规定的属性名称和业务含义。</w:t>
      </w:r>
    </w:p>
    <w:p w:rsidR="00456582" w:rsidRDefault="00E45D0F">
      <w:pPr>
        <w:pStyle w:val="affa"/>
      </w:pPr>
      <w:r>
        <w:t>项目编号、合同编号、变更编号及其他业务标识的具体编码组成由使用方确定。本文件仅要求其在规定的数据范围内能够稳定、唯一地识别相应业务对象。</w:t>
      </w:r>
    </w:p>
    <w:p w:rsidR="00456582" w:rsidRDefault="00E45D0F" w:rsidP="003D6CCA">
      <w:pPr>
        <w:pStyle w:val="af0"/>
        <w:spacing w:before="322" w:after="322"/>
      </w:pPr>
      <w:bookmarkStart w:id="72" w:name="11数据表示与格式"/>
      <w:r>
        <w:t>数据表示与格式</w:t>
      </w:r>
      <w:bookmarkEnd w:id="72"/>
    </w:p>
    <w:p w:rsidR="00456582" w:rsidRDefault="00E45D0F" w:rsidP="003D6CCA">
      <w:pPr>
        <w:pStyle w:val="af1"/>
        <w:spacing w:before="161" w:after="161"/>
      </w:pPr>
      <w:r>
        <w:t>一般要求</w:t>
      </w:r>
    </w:p>
    <w:p w:rsidR="00456582" w:rsidRDefault="00E45D0F">
      <w:pPr>
        <w:pStyle w:val="affa"/>
      </w:pPr>
      <w:r>
        <w:t>数据属性值应符合第</w:t>
      </w:r>
      <w:r>
        <w:t>6</w:t>
      </w:r>
      <w:r>
        <w:t>章、第</w:t>
      </w:r>
      <w:r>
        <w:t>7</w:t>
      </w:r>
      <w:r>
        <w:t>章和第</w:t>
      </w:r>
      <w:r>
        <w:t>8</w:t>
      </w:r>
      <w:r>
        <w:t>章规定的数据类型</w:t>
      </w:r>
      <w:r>
        <w:t>、业务含义和使用要求。同一属性在不同业务场景中复用时，其数据类型和含义应保持一致。</w:t>
      </w:r>
      <w:r>
        <w:t>本文件采用</w:t>
      </w:r>
      <w:r>
        <w:t>XML</w:t>
      </w:r>
      <w:r>
        <w:t>表示数据组织结构。第</w:t>
      </w:r>
      <w:r>
        <w:t>6</w:t>
      </w:r>
      <w:r>
        <w:t>章至第</w:t>
      </w:r>
      <w:r>
        <w:t>8</w:t>
      </w:r>
      <w:r>
        <w:t>章规定的英文实体名称为</w:t>
      </w:r>
      <w:r>
        <w:t>XML</w:t>
      </w:r>
      <w:r>
        <w:t>元素名，核心属性表中的</w:t>
      </w:r>
      <w:r>
        <w:t>“</w:t>
      </w:r>
      <w:r>
        <w:t>属性名称</w:t>
      </w:r>
      <w:r>
        <w:t>”</w:t>
      </w:r>
      <w:r>
        <w:t>为所属元素的</w:t>
      </w:r>
      <w:r>
        <w:t>XML</w:t>
      </w:r>
      <w:r>
        <w:t>属性名。结构图规定元素的层级关系和出现次数，不限定同级子元素的排列顺序。</w:t>
      </w:r>
      <w:r>
        <w:t>XML</w:t>
      </w:r>
      <w:r>
        <w:t>文档字符编码应采用</w:t>
      </w:r>
      <w:r>
        <w:t>UTF-8</w:t>
      </w:r>
      <w:r>
        <w:t>。</w:t>
      </w:r>
    </w:p>
    <w:p w:rsidR="00456582" w:rsidRDefault="00E45D0F">
      <w:pPr>
        <w:pStyle w:val="affa"/>
      </w:pPr>
      <w:r>
        <w:t>XML</w:t>
      </w:r>
      <w:r>
        <w:t>命名空间、模式文件和传输方式由实施方根据应用需要约定。</w:t>
      </w:r>
    </w:p>
    <w:p w:rsidR="00456582" w:rsidRDefault="00E45D0F">
      <w:pPr>
        <w:pStyle w:val="affa"/>
      </w:pPr>
      <w:r>
        <w:t>文本、数值、日期和日期时间应采用可识别、无歧义的形式表示，不应在属性值中混入影响计算或关联的单位、分隔符及说明性文字。</w:t>
      </w:r>
    </w:p>
    <w:p w:rsidR="00456582" w:rsidRDefault="00E45D0F" w:rsidP="003D6CCA">
      <w:pPr>
        <w:pStyle w:val="af1"/>
        <w:spacing w:before="161" w:after="161"/>
      </w:pPr>
      <w:r>
        <w:t>数据类型</w:t>
      </w:r>
    </w:p>
    <w:p w:rsidR="00456582" w:rsidRDefault="00E45D0F">
      <w:pPr>
        <w:pStyle w:val="affa"/>
      </w:pPr>
      <w:r>
        <w:t>本文件采用的基本数据类型及其表示要求应符合表</w:t>
      </w:r>
      <w:r>
        <w:t>53</w:t>
      </w:r>
      <w:r>
        <w:t>的规定。</w:t>
      </w:r>
    </w:p>
    <w:p w:rsidR="00456582" w:rsidRDefault="00E45D0F" w:rsidP="003D6CCA">
      <w:pPr>
        <w:pStyle w:val="afb"/>
        <w:keepLines/>
        <w:numPr>
          <w:ilvl w:val="0"/>
          <w:numId w:val="24"/>
        </w:numPr>
        <w:tabs>
          <w:tab w:val="clear" w:pos="0"/>
        </w:tabs>
        <w:spacing w:before="161" w:after="161"/>
        <w:rPr>
          <w:rFonts w:ascii="黑体" w:eastAsia="黑体" w:hAnsi="黑体" w:cs="黑体"/>
          <w:color w:val="000000"/>
          <w:szCs w:val="21"/>
        </w:rPr>
      </w:pPr>
      <w:r>
        <w:rPr>
          <w:rFonts w:ascii="黑体" w:eastAsia="黑体" w:hAnsi="黑体" w:cs="黑体" w:hint="eastAsia"/>
          <w:color w:val="000000"/>
          <w:szCs w:val="21"/>
        </w:rPr>
        <w:t>基本数据类型</w:t>
      </w:r>
    </w:p>
    <w:tbl>
      <w:tblPr>
        <w:tblW w:w="9072"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top w:w="65" w:type="dxa"/>
          <w:left w:w="70" w:type="dxa"/>
          <w:bottom w:w="65" w:type="dxa"/>
          <w:right w:w="70" w:type="dxa"/>
        </w:tblCellMar>
        <w:tblLook w:val="04A0"/>
      </w:tblPr>
      <w:tblGrid>
        <w:gridCol w:w="1800"/>
        <w:gridCol w:w="2025"/>
        <w:gridCol w:w="5247"/>
      </w:tblGrid>
      <w:tr w:rsidR="00456582">
        <w:trPr>
          <w:cantSplit/>
          <w:tblHeader/>
          <w:jc w:val="center"/>
        </w:trPr>
        <w:tc>
          <w:tcPr>
            <w:tcW w:w="180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10" w:lineRule="exact"/>
              <w:jc w:val="center"/>
              <w:rPr>
                <w:rFonts w:ascii="宋体" w:eastAsia="宋体" w:hAnsi="宋体" w:cs="宋体"/>
                <w:color w:val="000000"/>
                <w:sz w:val="18"/>
                <w:szCs w:val="18"/>
              </w:rPr>
            </w:pPr>
            <w:r>
              <w:rPr>
                <w:rFonts w:ascii="宋体" w:eastAsia="宋体" w:hAnsi="宋体" w:cs="宋体" w:hint="eastAsia"/>
                <w:color w:val="000000"/>
                <w:sz w:val="18"/>
                <w:szCs w:val="18"/>
              </w:rPr>
              <w:t>数据类型</w:t>
            </w:r>
          </w:p>
        </w:tc>
        <w:tc>
          <w:tcPr>
            <w:tcW w:w="20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10" w:lineRule="exact"/>
              <w:jc w:val="center"/>
              <w:rPr>
                <w:rFonts w:ascii="宋体" w:eastAsia="宋体" w:hAnsi="宋体" w:cs="宋体"/>
                <w:color w:val="000000"/>
                <w:sz w:val="18"/>
                <w:szCs w:val="18"/>
              </w:rPr>
            </w:pPr>
            <w:r>
              <w:rPr>
                <w:rFonts w:ascii="宋体" w:eastAsia="宋体" w:hAnsi="宋体" w:cs="宋体" w:hint="eastAsia"/>
                <w:color w:val="000000"/>
                <w:sz w:val="18"/>
                <w:szCs w:val="18"/>
              </w:rPr>
              <w:t>含义</w:t>
            </w:r>
          </w:p>
        </w:tc>
        <w:tc>
          <w:tcPr>
            <w:tcW w:w="5247" w:type="dxa"/>
            <w:tcBorders>
              <w:top w:val="single" w:sz="8" w:space="0" w:color="000000"/>
              <w:left w:val="single" w:sz="8" w:space="0" w:color="000000"/>
              <w:bottom w:val="single" w:sz="8" w:space="0" w:color="000000"/>
              <w:right w:val="single" w:sz="8" w:space="0" w:color="000000"/>
            </w:tcBorders>
            <w:shd w:val="clear" w:color="auto" w:fill="auto"/>
            <w:vAlign w:val="center"/>
          </w:tcPr>
          <w:p w:rsidR="00456582" w:rsidRDefault="00E45D0F">
            <w:pPr>
              <w:keepNext/>
              <w:keepLines/>
              <w:spacing w:line="210" w:lineRule="exact"/>
              <w:jc w:val="center"/>
              <w:rPr>
                <w:rFonts w:ascii="宋体" w:eastAsia="宋体" w:hAnsi="宋体" w:cs="宋体"/>
                <w:color w:val="000000"/>
                <w:sz w:val="18"/>
                <w:szCs w:val="18"/>
              </w:rPr>
            </w:pPr>
            <w:r>
              <w:rPr>
                <w:rFonts w:ascii="宋体" w:eastAsia="宋体" w:hAnsi="宋体" w:cs="宋体" w:hint="eastAsia"/>
                <w:color w:val="000000"/>
                <w:sz w:val="18"/>
                <w:szCs w:val="18"/>
              </w:rPr>
              <w:t>表示要求</w:t>
            </w:r>
          </w:p>
        </w:tc>
      </w:tr>
      <w:tr w:rsidR="00456582">
        <w:trPr>
          <w:cantSplit/>
          <w:jc w:val="center"/>
        </w:trPr>
        <w:tc>
          <w:tcPr>
            <w:tcW w:w="1800" w:type="dxa"/>
            <w:tcBorders>
              <w:top w:val="single" w:sz="8"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10" w:lineRule="exact"/>
              <w:jc w:val="center"/>
              <w:rPr>
                <w:rFonts w:ascii="宋体" w:eastAsia="宋体" w:hAnsi="宋体" w:cs="宋体"/>
                <w:color w:val="000000"/>
                <w:sz w:val="18"/>
                <w:szCs w:val="18"/>
              </w:rPr>
            </w:pPr>
            <w:r>
              <w:rPr>
                <w:rFonts w:ascii="宋体" w:eastAsia="宋体" w:hAnsi="宋体" w:cs="宋体" w:hint="eastAsia"/>
                <w:color w:val="000000"/>
                <w:sz w:val="18"/>
                <w:szCs w:val="18"/>
              </w:rPr>
              <w:t>String</w:t>
            </w:r>
          </w:p>
        </w:tc>
        <w:tc>
          <w:tcPr>
            <w:tcW w:w="2025" w:type="dxa"/>
            <w:tcBorders>
              <w:top w:val="single" w:sz="8"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10" w:lineRule="exact"/>
              <w:jc w:val="left"/>
              <w:rPr>
                <w:rFonts w:ascii="宋体" w:eastAsia="宋体" w:hAnsi="宋体" w:cs="宋体"/>
                <w:color w:val="000000"/>
                <w:sz w:val="18"/>
                <w:szCs w:val="18"/>
              </w:rPr>
            </w:pPr>
            <w:r>
              <w:rPr>
                <w:rFonts w:ascii="宋体" w:eastAsia="宋体" w:hAnsi="宋体" w:cs="宋体" w:hint="eastAsia"/>
                <w:color w:val="000000"/>
                <w:sz w:val="18"/>
                <w:szCs w:val="18"/>
              </w:rPr>
              <w:t>字符串</w:t>
            </w:r>
          </w:p>
        </w:tc>
        <w:tc>
          <w:tcPr>
            <w:tcW w:w="5247" w:type="dxa"/>
            <w:tcBorders>
              <w:top w:val="single" w:sz="8"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10" w:lineRule="exact"/>
              <w:jc w:val="left"/>
              <w:rPr>
                <w:rFonts w:ascii="宋体" w:eastAsia="宋体" w:hAnsi="宋体" w:cs="宋体"/>
                <w:color w:val="000000"/>
                <w:sz w:val="18"/>
                <w:szCs w:val="18"/>
              </w:rPr>
            </w:pPr>
            <w:r>
              <w:rPr>
                <w:rFonts w:ascii="宋体" w:eastAsia="宋体" w:hAnsi="宋体" w:cs="宋体" w:hint="eastAsia"/>
                <w:color w:val="000000"/>
                <w:sz w:val="18"/>
                <w:szCs w:val="18"/>
              </w:rPr>
              <w:t>用于名称、编号、代码、年度、年月、季度和期次等文本型数据</w:t>
            </w:r>
          </w:p>
        </w:tc>
      </w:tr>
      <w:tr w:rsidR="00456582">
        <w:trPr>
          <w:cantSplit/>
          <w:jc w:val="center"/>
        </w:trPr>
        <w:tc>
          <w:tcPr>
            <w:tcW w:w="1800"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10" w:lineRule="exact"/>
              <w:jc w:val="center"/>
              <w:rPr>
                <w:rFonts w:ascii="宋体" w:eastAsia="宋体" w:hAnsi="宋体" w:cs="宋体"/>
                <w:color w:val="000000"/>
                <w:sz w:val="18"/>
                <w:szCs w:val="18"/>
              </w:rPr>
            </w:pPr>
            <w:r>
              <w:rPr>
                <w:rFonts w:ascii="宋体" w:eastAsia="宋体" w:hAnsi="宋体" w:cs="宋体" w:hint="eastAsia"/>
                <w:color w:val="000000"/>
                <w:sz w:val="18"/>
                <w:szCs w:val="18"/>
              </w:rPr>
              <w:t>Integer</w:t>
            </w:r>
          </w:p>
        </w:tc>
        <w:tc>
          <w:tcPr>
            <w:tcW w:w="2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10" w:lineRule="exact"/>
              <w:jc w:val="left"/>
              <w:rPr>
                <w:rFonts w:ascii="宋体" w:eastAsia="宋体" w:hAnsi="宋体" w:cs="宋体"/>
                <w:color w:val="000000"/>
                <w:sz w:val="18"/>
                <w:szCs w:val="18"/>
              </w:rPr>
            </w:pPr>
            <w:r>
              <w:rPr>
                <w:rFonts w:ascii="宋体" w:eastAsia="宋体" w:hAnsi="宋体" w:cs="宋体" w:hint="eastAsia"/>
                <w:color w:val="000000"/>
                <w:sz w:val="18"/>
                <w:szCs w:val="18"/>
              </w:rPr>
              <w:t>整数</w:t>
            </w:r>
          </w:p>
        </w:tc>
        <w:tc>
          <w:tcPr>
            <w:tcW w:w="524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10" w:lineRule="exact"/>
              <w:jc w:val="left"/>
              <w:rPr>
                <w:rFonts w:ascii="宋体" w:eastAsia="宋体" w:hAnsi="宋体" w:cs="宋体"/>
                <w:color w:val="000000"/>
                <w:sz w:val="18"/>
                <w:szCs w:val="18"/>
              </w:rPr>
            </w:pPr>
            <w:r>
              <w:rPr>
                <w:rFonts w:ascii="宋体" w:eastAsia="宋体" w:hAnsi="宋体" w:cs="宋体" w:hint="eastAsia"/>
                <w:color w:val="000000"/>
                <w:sz w:val="18"/>
                <w:szCs w:val="18"/>
              </w:rPr>
              <w:t>用于次序及仅允许整数的数据，不应包含小数部分</w:t>
            </w:r>
          </w:p>
        </w:tc>
      </w:tr>
      <w:tr w:rsidR="00456582">
        <w:trPr>
          <w:cantSplit/>
          <w:jc w:val="center"/>
        </w:trPr>
        <w:tc>
          <w:tcPr>
            <w:tcW w:w="1800" w:type="dxa"/>
            <w:tcBorders>
              <w:top w:val="single" w:sz="4" w:space="0" w:color="000000"/>
              <w:left w:val="single" w:sz="8" w:space="0" w:color="000000"/>
              <w:bottom w:val="single" w:sz="4" w:space="0" w:color="000000"/>
              <w:right w:val="single" w:sz="4" w:space="0" w:color="000000"/>
            </w:tcBorders>
            <w:shd w:val="clear" w:color="auto" w:fill="auto"/>
            <w:vAlign w:val="center"/>
          </w:tcPr>
          <w:p w:rsidR="00456582" w:rsidRDefault="00E45D0F">
            <w:pPr>
              <w:keepNext/>
              <w:keepLines/>
              <w:spacing w:line="210" w:lineRule="exact"/>
              <w:jc w:val="center"/>
              <w:rPr>
                <w:rFonts w:ascii="宋体" w:eastAsia="宋体" w:hAnsi="宋体" w:cs="宋体"/>
                <w:color w:val="000000"/>
                <w:sz w:val="18"/>
                <w:szCs w:val="18"/>
              </w:rPr>
            </w:pPr>
            <w:r>
              <w:rPr>
                <w:rFonts w:ascii="宋体" w:eastAsia="宋体" w:hAnsi="宋体" w:cs="宋体" w:hint="eastAsia"/>
                <w:color w:val="000000"/>
                <w:sz w:val="18"/>
                <w:szCs w:val="18"/>
              </w:rPr>
              <w:t>Decimal</w:t>
            </w:r>
          </w:p>
        </w:tc>
        <w:tc>
          <w:tcPr>
            <w:tcW w:w="2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582" w:rsidRDefault="00E45D0F">
            <w:pPr>
              <w:keepNext/>
              <w:keepLines/>
              <w:spacing w:line="210" w:lineRule="exact"/>
              <w:jc w:val="left"/>
              <w:rPr>
                <w:rFonts w:ascii="宋体" w:eastAsia="宋体" w:hAnsi="宋体" w:cs="宋体"/>
                <w:color w:val="000000"/>
                <w:sz w:val="18"/>
                <w:szCs w:val="18"/>
              </w:rPr>
            </w:pPr>
            <w:r>
              <w:rPr>
                <w:rFonts w:ascii="宋体" w:eastAsia="宋体" w:hAnsi="宋体" w:cs="宋体" w:hint="eastAsia"/>
                <w:color w:val="000000"/>
                <w:sz w:val="18"/>
                <w:szCs w:val="18"/>
              </w:rPr>
              <w:t>十进制数</w:t>
            </w:r>
          </w:p>
        </w:tc>
        <w:tc>
          <w:tcPr>
            <w:tcW w:w="5247" w:type="dxa"/>
            <w:tcBorders>
              <w:top w:val="single" w:sz="4" w:space="0" w:color="000000"/>
              <w:left w:val="single" w:sz="4" w:space="0" w:color="000000"/>
              <w:bottom w:val="single" w:sz="4" w:space="0" w:color="000000"/>
              <w:right w:val="single" w:sz="8" w:space="0" w:color="000000"/>
            </w:tcBorders>
            <w:shd w:val="clear" w:color="auto" w:fill="auto"/>
            <w:vAlign w:val="center"/>
          </w:tcPr>
          <w:p w:rsidR="00456582" w:rsidRDefault="00E45D0F">
            <w:pPr>
              <w:keepNext/>
              <w:keepLines/>
              <w:spacing w:line="210" w:lineRule="exact"/>
              <w:jc w:val="left"/>
              <w:rPr>
                <w:rFonts w:ascii="宋体" w:eastAsia="宋体" w:hAnsi="宋体" w:cs="宋体"/>
                <w:color w:val="000000"/>
                <w:sz w:val="18"/>
                <w:szCs w:val="18"/>
              </w:rPr>
            </w:pPr>
            <w:r>
              <w:rPr>
                <w:rFonts w:ascii="宋体" w:eastAsia="宋体" w:hAnsi="宋体" w:cs="宋体" w:hint="eastAsia"/>
                <w:color w:val="000000"/>
                <w:sz w:val="18"/>
                <w:szCs w:val="18"/>
              </w:rPr>
              <w:t>用于金额、数量和比例等需要精确表示的数值</w:t>
            </w:r>
          </w:p>
        </w:tc>
      </w:tr>
      <w:tr w:rsidR="00456582">
        <w:trPr>
          <w:cantSplit/>
          <w:jc w:val="center"/>
        </w:trPr>
        <w:tc>
          <w:tcPr>
            <w:tcW w:w="1800" w:type="dxa"/>
            <w:tcBorders>
              <w:top w:val="single" w:sz="4" w:space="0" w:color="000000"/>
              <w:left w:val="single" w:sz="8" w:space="0" w:color="000000"/>
              <w:bottom w:val="single" w:sz="8" w:space="0" w:color="000000"/>
              <w:right w:val="single" w:sz="4" w:space="0" w:color="000000"/>
            </w:tcBorders>
            <w:shd w:val="clear" w:color="auto" w:fill="auto"/>
            <w:vAlign w:val="center"/>
          </w:tcPr>
          <w:p w:rsidR="00456582" w:rsidRDefault="00E45D0F">
            <w:pPr>
              <w:keepLines/>
              <w:spacing w:line="210" w:lineRule="exact"/>
              <w:jc w:val="center"/>
              <w:rPr>
                <w:rFonts w:ascii="宋体" w:eastAsia="宋体" w:hAnsi="宋体" w:cs="宋体"/>
                <w:color w:val="000000"/>
                <w:sz w:val="18"/>
                <w:szCs w:val="18"/>
              </w:rPr>
            </w:pPr>
            <w:r>
              <w:rPr>
                <w:rFonts w:ascii="宋体" w:eastAsia="宋体" w:hAnsi="宋体" w:cs="宋体" w:hint="eastAsia"/>
                <w:color w:val="000000"/>
                <w:sz w:val="18"/>
                <w:szCs w:val="18"/>
              </w:rPr>
              <w:t>Date</w:t>
            </w:r>
          </w:p>
        </w:tc>
        <w:tc>
          <w:tcPr>
            <w:tcW w:w="2025" w:type="dxa"/>
            <w:tcBorders>
              <w:top w:val="single" w:sz="4" w:space="0" w:color="000000"/>
              <w:left w:val="single" w:sz="4" w:space="0" w:color="000000"/>
              <w:bottom w:val="single" w:sz="8" w:space="0" w:color="000000"/>
              <w:right w:val="single" w:sz="4" w:space="0" w:color="000000"/>
            </w:tcBorders>
            <w:shd w:val="clear" w:color="auto" w:fill="auto"/>
            <w:vAlign w:val="center"/>
          </w:tcPr>
          <w:p w:rsidR="00456582" w:rsidRDefault="00E45D0F">
            <w:pPr>
              <w:keepLines/>
              <w:spacing w:line="210" w:lineRule="exact"/>
              <w:jc w:val="left"/>
              <w:rPr>
                <w:rFonts w:ascii="宋体" w:eastAsia="宋体" w:hAnsi="宋体" w:cs="宋体"/>
                <w:color w:val="000000"/>
                <w:sz w:val="18"/>
                <w:szCs w:val="18"/>
              </w:rPr>
            </w:pPr>
            <w:r>
              <w:rPr>
                <w:rFonts w:ascii="宋体" w:eastAsia="宋体" w:hAnsi="宋体" w:cs="宋体" w:hint="eastAsia"/>
                <w:color w:val="000000"/>
                <w:sz w:val="18"/>
                <w:szCs w:val="18"/>
              </w:rPr>
              <w:t>日期</w:t>
            </w:r>
          </w:p>
        </w:tc>
        <w:tc>
          <w:tcPr>
            <w:tcW w:w="5247" w:type="dxa"/>
            <w:tcBorders>
              <w:top w:val="single" w:sz="4" w:space="0" w:color="000000"/>
              <w:left w:val="single" w:sz="4" w:space="0" w:color="000000"/>
              <w:bottom w:val="single" w:sz="8" w:space="0" w:color="000000"/>
              <w:right w:val="single" w:sz="8" w:space="0" w:color="000000"/>
            </w:tcBorders>
            <w:shd w:val="clear" w:color="auto" w:fill="auto"/>
            <w:vAlign w:val="center"/>
          </w:tcPr>
          <w:p w:rsidR="00456582" w:rsidRDefault="00E45D0F">
            <w:pPr>
              <w:keepLines/>
              <w:spacing w:line="210" w:lineRule="exact"/>
              <w:jc w:val="left"/>
              <w:rPr>
                <w:rFonts w:ascii="宋体" w:eastAsia="宋体" w:hAnsi="宋体" w:cs="宋体"/>
                <w:color w:val="000000"/>
                <w:sz w:val="18"/>
                <w:szCs w:val="18"/>
              </w:rPr>
            </w:pPr>
            <w:r>
              <w:rPr>
                <w:rFonts w:ascii="宋体" w:eastAsia="宋体" w:hAnsi="宋体" w:cs="宋体" w:hint="eastAsia"/>
                <w:color w:val="000000"/>
                <w:sz w:val="18"/>
                <w:szCs w:val="18"/>
              </w:rPr>
              <w:t>采用</w:t>
            </w:r>
            <w:r>
              <w:rPr>
                <w:rFonts w:ascii="宋体" w:eastAsia="宋体" w:hAnsi="宋体" w:cs="宋体" w:hint="eastAsia"/>
                <w:color w:val="000000"/>
                <w:sz w:val="18"/>
                <w:szCs w:val="18"/>
              </w:rPr>
              <w:t>YYYY-MM-DD</w:t>
            </w:r>
            <w:r>
              <w:rPr>
                <w:rFonts w:ascii="宋体" w:eastAsia="宋体" w:hAnsi="宋体" w:cs="宋体" w:hint="eastAsia"/>
                <w:color w:val="000000"/>
                <w:sz w:val="18"/>
                <w:szCs w:val="18"/>
              </w:rPr>
              <w:t>格式</w:t>
            </w:r>
          </w:p>
        </w:tc>
      </w:tr>
    </w:tbl>
    <w:p w:rsidR="00456582" w:rsidRDefault="00E45D0F" w:rsidP="003D6CCA">
      <w:pPr>
        <w:pStyle w:val="af1"/>
        <w:spacing w:before="161" w:after="161"/>
      </w:pPr>
      <w:r>
        <w:t>数值、日期和期间</w:t>
      </w:r>
    </w:p>
    <w:p w:rsidR="00456582" w:rsidRDefault="00E45D0F">
      <w:pPr>
        <w:pStyle w:val="affa"/>
      </w:pPr>
      <w:r>
        <w:t>金额、合价和费用类数据应以人民币元为单位，保留</w:t>
      </w:r>
      <w:r>
        <w:t>2</w:t>
      </w:r>
      <w:r>
        <w:t>位小数；综合单价和数量按实际业务精度表示。比例采用小数表示并保留</w:t>
      </w:r>
      <w:r>
        <w:t>4</w:t>
      </w:r>
      <w:r>
        <w:t>位小数，</w:t>
      </w:r>
      <w:r>
        <w:t>1</w:t>
      </w:r>
      <w:r>
        <w:t>表示</w:t>
      </w:r>
      <w:r>
        <w:t>100%</w:t>
      </w:r>
      <w:r>
        <w:t>，不应包含百分号。数值的正负应符合字段业务含义；调减、退款、冲回或差额可使用负数。</w:t>
      </w:r>
    </w:p>
    <w:p w:rsidR="00456582" w:rsidRDefault="00E45D0F">
      <w:pPr>
        <w:pStyle w:val="affa"/>
      </w:pPr>
      <w:r>
        <w:t>Date</w:t>
      </w:r>
      <w:r>
        <w:t>应采用</w:t>
      </w:r>
      <w:r>
        <w:t>YYYY-MM-DD</w:t>
      </w:r>
      <w:r>
        <w:t>格式，并符合</w:t>
      </w:r>
      <w:r>
        <w:t>GB/T 7408.1</w:t>
      </w:r>
      <w:r>
        <w:t>的相关规定。</w:t>
      </w:r>
      <w:r>
        <w:t>Year</w:t>
      </w:r>
      <w:r>
        <w:t>应采用</w:t>
      </w:r>
      <w:r>
        <w:t>YYYY</w:t>
      </w:r>
      <w:r>
        <w:t>格式。月度期间应统一采用</w:t>
      </w:r>
      <w:r>
        <w:t>YearAndMonth</w:t>
      </w:r>
      <w:r>
        <w:t>表示，格式为</w:t>
      </w:r>
      <w:r>
        <w:t>YYYY-MM</w:t>
      </w:r>
      <w:r>
        <w:t>，不应分别使用</w:t>
      </w:r>
      <w:r>
        <w:t>Year</w:t>
      </w:r>
      <w:r>
        <w:t>和</w:t>
      </w:r>
      <w:r>
        <w:t>Month</w:t>
      </w:r>
      <w:r>
        <w:t>组合表示。</w:t>
      </w:r>
      <w:r>
        <w:t>Quarter</w:t>
      </w:r>
      <w:r>
        <w:t>取值为</w:t>
      </w:r>
      <w:r>
        <w:t>1</w:t>
      </w:r>
      <w:r>
        <w:t>、</w:t>
      </w:r>
      <w:r>
        <w:t>2</w:t>
      </w:r>
      <w:r>
        <w:t>、</w:t>
      </w:r>
      <w:r>
        <w:t>3</w:t>
      </w:r>
      <w:r>
        <w:t>或</w:t>
      </w:r>
      <w:r>
        <w:t>4</w:t>
      </w:r>
      <w:r>
        <w:t>。</w:t>
      </w:r>
      <w:r>
        <w:t>Issue</w:t>
      </w:r>
      <w:r>
        <w:t>的编码形式由使用方确定，同</w:t>
      </w:r>
      <w:r>
        <w:t>一合同内</w:t>
      </w:r>
      <w:r>
        <w:t>Year</w:t>
      </w:r>
      <w:r>
        <w:t>、</w:t>
      </w:r>
      <w:r>
        <w:t>Quarter</w:t>
      </w:r>
      <w:r>
        <w:t>和</w:t>
      </w:r>
      <w:r>
        <w:t>Issue</w:t>
      </w:r>
      <w:r>
        <w:t>的组合不应重复。</w:t>
      </w:r>
    </w:p>
    <w:p w:rsidR="00456582" w:rsidRDefault="00E45D0F" w:rsidP="003D6CCA">
      <w:pPr>
        <w:pStyle w:val="af1"/>
        <w:spacing w:before="161" w:after="161"/>
      </w:pPr>
      <w:r>
        <w:t>必填属性和空值</w:t>
      </w:r>
    </w:p>
    <w:p w:rsidR="00456582" w:rsidRDefault="00E45D0F">
      <w:pPr>
        <w:pStyle w:val="affa"/>
      </w:pPr>
      <w:r>
        <w:t>核心属性表中标记为必填的属性应提供有效值，不应使用空字符串、无效代码或与业务含义不符的数值代替缺失值。</w:t>
      </w:r>
    </w:p>
    <w:p w:rsidR="00456582" w:rsidRDefault="00E45D0F">
      <w:pPr>
        <w:pStyle w:val="affa"/>
      </w:pPr>
      <w:r>
        <w:t>非必填属性的填写范围按相应业务规则确定；无有效值时可不提供，不应使用空字符串或无意义值表示未提供。数值</w:t>
      </w:r>
      <w:r>
        <w:t>0</w:t>
      </w:r>
      <w:r>
        <w:t>仅表示业务值确为</w:t>
      </w:r>
      <w:r>
        <w:t>0</w:t>
      </w:r>
      <w:r>
        <w:t>，不应作为未采集、未知或不适用的替代值。</w:t>
      </w:r>
    </w:p>
    <w:p w:rsidR="00456582" w:rsidRDefault="00E45D0F" w:rsidP="003D6CCA">
      <w:pPr>
        <w:pStyle w:val="af0"/>
        <w:spacing w:before="322" w:after="322"/>
      </w:pPr>
      <w:bookmarkStart w:id="73" w:name="12数据符合性要求"/>
      <w:r>
        <w:lastRenderedPageBreak/>
        <w:t>数据符合性要求</w:t>
      </w:r>
      <w:bookmarkEnd w:id="73"/>
    </w:p>
    <w:p w:rsidR="00456582" w:rsidRDefault="00E45D0F" w:rsidP="003D6CCA">
      <w:pPr>
        <w:pStyle w:val="af1"/>
        <w:spacing w:before="161" w:after="161"/>
      </w:pPr>
      <w:r>
        <w:t>结构符合性</w:t>
      </w:r>
    </w:p>
    <w:p w:rsidR="00456582" w:rsidRDefault="00E45D0F">
      <w:pPr>
        <w:pStyle w:val="affa"/>
      </w:pPr>
      <w:r>
        <w:t>数据应符合第</w:t>
      </w:r>
      <w:r>
        <w:t>6</w:t>
      </w:r>
      <w:r>
        <w:t>章规定的数据组织结构和分类逻辑，并符合第</w:t>
      </w:r>
      <w:r>
        <w:t>7</w:t>
      </w:r>
      <w:r>
        <w:t>章或第</w:t>
      </w:r>
      <w:r>
        <w:t>8</w:t>
      </w:r>
      <w:r>
        <w:t>章相应业务数据的实体层级和出现次数要求。公共实体及公共属性的使用应符合</w:t>
      </w:r>
      <w:r>
        <w:t>6.4</w:t>
      </w:r>
      <w:r>
        <w:t>的规定。</w:t>
      </w:r>
    </w:p>
    <w:p w:rsidR="00456582" w:rsidRDefault="00E45D0F" w:rsidP="003D6CCA">
      <w:pPr>
        <w:pStyle w:val="af1"/>
        <w:spacing w:before="161" w:after="161"/>
      </w:pPr>
      <w:r>
        <w:t>属性符合性</w:t>
      </w:r>
    </w:p>
    <w:p w:rsidR="00456582" w:rsidRDefault="00E45D0F">
      <w:pPr>
        <w:pStyle w:val="affa"/>
      </w:pPr>
      <w:r>
        <w:t>业务实体应提供相应核心属性表中标记为必填的属性。已提供的属性应符合规定的数据类型、业务含义、取值范围和表示格式。</w:t>
      </w:r>
    </w:p>
    <w:p w:rsidR="00456582" w:rsidRDefault="00E45D0F">
      <w:pPr>
        <w:pStyle w:val="affa"/>
      </w:pPr>
      <w:r>
        <w:t>本文件所列核心属性不构成业务实体的完整属性集合。使用方可根据管理需要增加其他属性，但新增属性不应改变或替代本文件已规定的实体、属性及其业务含义。</w:t>
      </w:r>
    </w:p>
    <w:p w:rsidR="00456582" w:rsidRDefault="00E45D0F" w:rsidP="003D6CCA">
      <w:pPr>
        <w:pStyle w:val="af1"/>
        <w:spacing w:before="161" w:after="161"/>
      </w:pPr>
      <w:r>
        <w:t>关联符合性</w:t>
      </w:r>
    </w:p>
    <w:p w:rsidR="00456582" w:rsidRDefault="00E45D0F">
      <w:pPr>
        <w:pStyle w:val="affa"/>
      </w:pPr>
      <w:r>
        <w:t>项目、合同、变更、概算章节及其他业务对象之间的关联应符合第</w:t>
      </w:r>
      <w:r>
        <w:t>9</w:t>
      </w:r>
      <w:r>
        <w:t>章的规定。关联属性</w:t>
      </w:r>
      <w:r>
        <w:t>已提供时，应能够对应至有效的业务对象，代码与名称应保持一致。</w:t>
      </w:r>
    </w:p>
    <w:p w:rsidR="00456582" w:rsidRDefault="00E45D0F" w:rsidP="003D6CCA">
      <w:pPr>
        <w:pStyle w:val="af1"/>
        <w:spacing w:before="161" w:after="161"/>
      </w:pPr>
      <w:r>
        <w:t>计算一致性</w:t>
      </w:r>
    </w:p>
    <w:p w:rsidR="00456582" w:rsidRDefault="00E45D0F">
      <w:pPr>
        <w:pStyle w:val="affa"/>
      </w:pPr>
      <w:r>
        <w:t>由下级数据汇总或按公式计算的属性，应按照相应业务规则形成；概算章节金额汇总应符合</w:t>
      </w:r>
      <w:r>
        <w:t>6.4.1</w:t>
      </w:r>
      <w:r>
        <w:t>的规定。用于计算的明细数据完整时，合计值、累计值、差额和比例应与其明细及计算口径保持一致。</w:t>
      </w:r>
    </w:p>
    <w:p w:rsidR="00456582" w:rsidRDefault="00E45D0F">
      <w:pPr>
        <w:pStyle w:val="affa"/>
      </w:pPr>
      <w:r>
        <w:t>因舍入产生差异时，应采用一致的精度和舍入规则；同一计算关系中的金额、数量和比例不得混用不同统计范围或计量单位。</w:t>
      </w:r>
    </w:p>
    <w:p w:rsidR="00456582" w:rsidRDefault="00E45D0F">
      <w:pPr>
        <w:pStyle w:val="afffff9"/>
        <w:pageBreakBefore/>
        <w:outlineLvl w:val="0"/>
      </w:pPr>
      <w:bookmarkStart w:id="74" w:name="附录A字段值代码"/>
      <w:r>
        <w:lastRenderedPageBreak/>
        <w:t>附录</w:t>
      </w:r>
      <w:r>
        <w:t xml:space="preserve"> A</w:t>
      </w:r>
      <w:bookmarkEnd w:id="74"/>
    </w:p>
    <w:p w:rsidR="00456582" w:rsidRDefault="00E45D0F">
      <w:pPr>
        <w:pStyle w:val="afffff9"/>
      </w:pPr>
      <w:r>
        <w:t>（规范性）</w:t>
      </w:r>
    </w:p>
    <w:p w:rsidR="00456582" w:rsidRDefault="00E45D0F">
      <w:pPr>
        <w:pStyle w:val="afffff9"/>
      </w:pPr>
      <w:r>
        <w:t>字段值代码</w:t>
      </w:r>
    </w:p>
    <w:p w:rsidR="00456582" w:rsidRDefault="00E45D0F">
      <w:pPr>
        <w:pStyle w:val="affa"/>
      </w:pPr>
      <w:r>
        <w:t>表</w:t>
      </w:r>
      <w:r>
        <w:t>A.1</w:t>
      </w:r>
      <w:r>
        <w:t>依据</w:t>
      </w:r>
      <w:r>
        <w:t>TB 10801—2024</w:t>
      </w:r>
      <w:r>
        <w:t>编制，是本文件概预算章节代码、费用名称及层级关系的基础。表</w:t>
      </w:r>
      <w:r>
        <w:t>A.1</w:t>
      </w:r>
      <w:r>
        <w:t>需补充时</w:t>
      </w:r>
      <w:r>
        <w:t>，应依据</w:t>
      </w:r>
      <w:r>
        <w:t>TB 10801—2024</w:t>
      </w:r>
      <w:r>
        <w:t>补充完善；费用代号应按</w:t>
      </w:r>
      <w:r>
        <w:t>String</w:t>
      </w:r>
      <w:r>
        <w:t>处理，前导零应保留。</w:t>
      </w:r>
    </w:p>
    <w:p w:rsidR="00456582" w:rsidRDefault="00E45D0F" w:rsidP="003D6CCA">
      <w:pPr>
        <w:pStyle w:val="afa"/>
        <w:numPr>
          <w:ilvl w:val="1"/>
          <w:numId w:val="0"/>
        </w:numPr>
        <w:spacing w:before="161" w:after="161"/>
        <w:rPr>
          <w:rFonts w:ascii="黑体" w:eastAsia="黑体" w:hAnsi="黑体" w:cs="黑体"/>
        </w:rPr>
      </w:pPr>
      <w:r>
        <w:rPr>
          <w:rFonts w:ascii="黑体" w:eastAsia="黑体" w:hAnsi="黑体" w:cs="黑体" w:hint="eastAsia"/>
        </w:rPr>
        <w:t>表</w:t>
      </w:r>
      <w:r>
        <w:rPr>
          <w:rFonts w:ascii="黑体" w:eastAsia="黑体" w:hAnsi="黑体" w:cs="黑体" w:hint="eastAsia"/>
        </w:rPr>
        <w:t xml:space="preserve"> A.1</w:t>
      </w:r>
      <w:r>
        <w:rPr>
          <w:rFonts w:ascii="黑体" w:eastAsia="黑体" w:hAnsi="黑体" w:cs="黑体" w:hint="eastAsia"/>
        </w:rPr>
        <w:t xml:space="preserve">　</w:t>
      </w:r>
      <w:r>
        <w:rPr>
          <w:rFonts w:ascii="黑体" w:eastAsia="黑体" w:hAnsi="黑体" w:cs="黑体" w:hint="eastAsia"/>
        </w:rPr>
        <w:t>概预算章节表</w:t>
      </w:r>
    </w:p>
    <w:tbl>
      <w:tblPr>
        <w:tblW w:w="90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650"/>
        <w:gridCol w:w="5872"/>
        <w:gridCol w:w="2550"/>
      </w:tblGrid>
      <w:tr w:rsidR="00456582">
        <w:trPr>
          <w:cantSplit/>
          <w:tblHeader/>
          <w:jc w:val="center"/>
        </w:trPr>
        <w:tc>
          <w:tcPr>
            <w:tcW w:w="650" w:type="dxa"/>
            <w:tcMar>
              <w:top w:w="40" w:type="dxa"/>
              <w:left w:w="80" w:type="dxa"/>
              <w:bottom w:w="40" w:type="dxa"/>
              <w:right w:w="80" w:type="dxa"/>
            </w:tcMar>
            <w:vAlign w:val="center"/>
          </w:tcPr>
          <w:p w:rsidR="00456582" w:rsidRDefault="00E45D0F">
            <w:pPr>
              <w:spacing w:line="200" w:lineRule="exact"/>
              <w:jc w:val="center"/>
            </w:pPr>
            <w:r>
              <w:rPr>
                <w:rFonts w:eastAsia="宋体" w:cs="Times New Roman"/>
                <w:sz w:val="18"/>
                <w:szCs w:val="18"/>
              </w:rPr>
              <w:t>序号</w:t>
            </w:r>
          </w:p>
        </w:tc>
        <w:tc>
          <w:tcPr>
            <w:tcW w:w="5872" w:type="dxa"/>
            <w:tcMar>
              <w:top w:w="40" w:type="dxa"/>
              <w:left w:w="80" w:type="dxa"/>
              <w:bottom w:w="40" w:type="dxa"/>
              <w:right w:w="80" w:type="dxa"/>
            </w:tcMar>
            <w:vAlign w:val="center"/>
          </w:tcPr>
          <w:p w:rsidR="00456582" w:rsidRDefault="00E45D0F">
            <w:pPr>
              <w:spacing w:line="200" w:lineRule="exact"/>
              <w:jc w:val="center"/>
            </w:pPr>
            <w:r>
              <w:rPr>
                <w:rFonts w:eastAsia="宋体" w:cs="Times New Roman"/>
                <w:sz w:val="18"/>
                <w:szCs w:val="18"/>
              </w:rPr>
              <w:t>费用名称</w:t>
            </w:r>
          </w:p>
        </w:tc>
        <w:tc>
          <w:tcPr>
            <w:tcW w:w="2550" w:type="dxa"/>
            <w:tcMar>
              <w:top w:w="40" w:type="dxa"/>
              <w:left w:w="80" w:type="dxa"/>
              <w:bottom w:w="40" w:type="dxa"/>
              <w:right w:w="80" w:type="dxa"/>
            </w:tcMar>
            <w:vAlign w:val="center"/>
          </w:tcPr>
          <w:p w:rsidR="00456582" w:rsidRDefault="00E45D0F">
            <w:pPr>
              <w:spacing w:line="200" w:lineRule="exact"/>
              <w:jc w:val="center"/>
            </w:pPr>
            <w:r>
              <w:rPr>
                <w:rFonts w:eastAsia="宋体" w:cs="Times New Roman"/>
                <w:sz w:val="18"/>
                <w:szCs w:val="18"/>
              </w:rPr>
              <w:t>费用代号</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拆迁及征地费用</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hint="eastAsia"/>
                <w:sz w:val="18"/>
                <w:szCs w:val="18"/>
              </w:rPr>
              <w:t>Ⅰ</w:t>
            </w:r>
            <w:r>
              <w:rPr>
                <w:rFonts w:eastAsia="宋体" w:cs="Times New Roman"/>
                <w:sz w:val="18"/>
                <w:szCs w:val="18"/>
              </w:rPr>
              <w:t>.</w:t>
            </w:r>
            <w:r>
              <w:rPr>
                <w:rFonts w:eastAsia="宋体" w:cs="Times New Roman"/>
                <w:sz w:val="18"/>
                <w:szCs w:val="18"/>
              </w:rPr>
              <w:t>建筑工程费</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0101</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一、改移道路</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010101</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二、</w:t>
            </w:r>
            <w:r>
              <w:rPr>
                <w:rFonts w:eastAsia="宋体" w:cs="Times New Roman" w:hint="eastAsia"/>
                <w:sz w:val="18"/>
                <w:szCs w:val="18"/>
              </w:rPr>
              <w:t>取弃土（石）场处理</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010102</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三、</w:t>
            </w:r>
            <w:r>
              <w:rPr>
                <w:rFonts w:eastAsia="宋体" w:cs="Times New Roman" w:hint="eastAsia"/>
                <w:sz w:val="18"/>
                <w:szCs w:val="18"/>
              </w:rPr>
              <w:t>临时用地复垦</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010103</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四、</w:t>
            </w:r>
            <w:r>
              <w:rPr>
                <w:rFonts w:eastAsia="宋体" w:cs="Times New Roman" w:hint="eastAsia"/>
                <w:sz w:val="18"/>
                <w:szCs w:val="18"/>
              </w:rPr>
              <w:t>立交桥综合排水</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010104</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五、</w:t>
            </w:r>
            <w:r>
              <w:rPr>
                <w:rFonts w:eastAsia="宋体" w:cs="Times New Roman" w:hint="eastAsia"/>
                <w:sz w:val="18"/>
                <w:szCs w:val="18"/>
              </w:rPr>
              <w:t>砍伐与挖根</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010105</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六、改</w:t>
            </w:r>
            <w:r>
              <w:rPr>
                <w:rFonts w:eastAsia="宋体" w:cs="Times New Roman" w:hint="eastAsia"/>
                <w:sz w:val="18"/>
                <w:szCs w:val="18"/>
              </w:rPr>
              <w:t>河（沟渠）</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010106</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七、</w:t>
            </w:r>
            <w:r>
              <w:rPr>
                <w:rFonts w:eastAsia="宋体" w:cs="Times New Roman" w:hint="eastAsia"/>
                <w:sz w:val="18"/>
                <w:szCs w:val="18"/>
              </w:rPr>
              <w:t>垃圾清运及消纳费</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010107</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hint="eastAsia"/>
                <w:sz w:val="18"/>
                <w:szCs w:val="18"/>
              </w:rPr>
              <w:t>Ⅱ</w:t>
            </w:r>
            <w:r>
              <w:rPr>
                <w:rFonts w:eastAsia="宋体" w:cs="Times New Roman"/>
                <w:sz w:val="18"/>
                <w:szCs w:val="18"/>
              </w:rPr>
              <w:t>.</w:t>
            </w:r>
            <w:r>
              <w:rPr>
                <w:rFonts w:eastAsia="宋体" w:cs="Times New Roman"/>
                <w:sz w:val="18"/>
                <w:szCs w:val="18"/>
              </w:rPr>
              <w:t>安装工程费</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0102</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hint="eastAsia"/>
                <w:sz w:val="18"/>
                <w:szCs w:val="18"/>
              </w:rPr>
              <w:t>Ⅲ</w:t>
            </w:r>
            <w:r>
              <w:rPr>
                <w:rFonts w:eastAsia="宋体" w:cs="Times New Roman"/>
                <w:sz w:val="18"/>
                <w:szCs w:val="18"/>
              </w:rPr>
              <w:t>．设备购置费</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0103</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hint="eastAsia"/>
                <w:sz w:val="18"/>
                <w:szCs w:val="18"/>
              </w:rPr>
              <w:t>Ⅳ</w:t>
            </w:r>
            <w:r>
              <w:rPr>
                <w:rFonts w:eastAsia="宋体" w:cs="Times New Roman"/>
                <w:sz w:val="18"/>
                <w:szCs w:val="18"/>
              </w:rPr>
              <w:t>．其他费</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0104</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一、土地征（租）用及拆迁补偿费</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010401</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二、青苗补偿费</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010402</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hint="eastAsia"/>
                <w:sz w:val="18"/>
                <w:szCs w:val="18"/>
              </w:rPr>
              <w:t>三、综合开发用地</w:t>
            </w:r>
          </w:p>
        </w:tc>
        <w:tc>
          <w:tcPr>
            <w:tcW w:w="2550" w:type="dxa"/>
            <w:tcMar>
              <w:top w:w="35" w:type="dxa"/>
              <w:left w:w="80" w:type="dxa"/>
              <w:bottom w:w="35"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hint="eastAsia"/>
                <w:sz w:val="18"/>
                <w:szCs w:val="18"/>
              </w:rPr>
              <w:t>010403</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hint="eastAsia"/>
                <w:sz w:val="18"/>
                <w:szCs w:val="18"/>
              </w:rPr>
              <w:t>四、隔声窗</w:t>
            </w:r>
          </w:p>
        </w:tc>
        <w:tc>
          <w:tcPr>
            <w:tcW w:w="2550" w:type="dxa"/>
            <w:tcMar>
              <w:top w:w="35" w:type="dxa"/>
              <w:left w:w="80" w:type="dxa"/>
              <w:bottom w:w="35"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hint="eastAsia"/>
                <w:sz w:val="18"/>
                <w:szCs w:val="18"/>
              </w:rPr>
              <w:t>010404</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路基</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02</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区间路基土石方</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0201</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站场土石方</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0202</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路基附属工程</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0203</w:t>
            </w:r>
          </w:p>
        </w:tc>
      </w:tr>
      <w:tr w:rsidR="00456582">
        <w:trPr>
          <w:jc w:val="center"/>
        </w:trPr>
        <w:tc>
          <w:tcPr>
            <w:tcW w:w="650" w:type="dxa"/>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桥涵</w:t>
            </w:r>
          </w:p>
        </w:tc>
        <w:tc>
          <w:tcPr>
            <w:tcW w:w="2550" w:type="dxa"/>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03</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特大桥</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0301</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大桥</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0302</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中</w:t>
            </w:r>
            <w:r>
              <w:rPr>
                <w:rFonts w:eastAsia="宋体" w:cs="Times New Roman" w:hint="eastAsia"/>
                <w:sz w:val="18"/>
                <w:szCs w:val="18"/>
              </w:rPr>
              <w:t>小</w:t>
            </w:r>
            <w:r>
              <w:rPr>
                <w:rFonts w:eastAsia="宋体" w:cs="Times New Roman"/>
                <w:sz w:val="18"/>
                <w:szCs w:val="18"/>
              </w:rPr>
              <w:t>桥</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0303</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ascii="宋体" w:eastAsia="宋体" w:hAnsi="宋体" w:cs="宋体" w:hint="eastAsia"/>
                <w:sz w:val="18"/>
                <w:szCs w:val="18"/>
              </w:rPr>
              <w:t>框架桥</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0304</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涵洞</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0305</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隧道及明洞</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04</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隧道</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0401</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明洞</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0402</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轨道</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05</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正线</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0501</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站线</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0502</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线路有关工程</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0503</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通信、信号</w:t>
            </w:r>
            <w:r>
              <w:rPr>
                <w:rFonts w:eastAsia="宋体" w:cs="Times New Roman" w:hint="eastAsia"/>
                <w:sz w:val="18"/>
                <w:szCs w:val="18"/>
              </w:rPr>
              <w:t>、</w:t>
            </w:r>
            <w:r>
              <w:rPr>
                <w:rFonts w:eastAsia="宋体" w:cs="Times New Roman" w:hint="eastAsia"/>
                <w:sz w:val="18"/>
                <w:szCs w:val="18"/>
              </w:rPr>
              <w:t>信息及灾害监测</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06</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通信</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0601</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信号</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sz w:val="18"/>
                <w:szCs w:val="18"/>
              </w:rPr>
            </w:pPr>
            <w:r>
              <w:rPr>
                <w:rFonts w:eastAsia="宋体" w:cs="Times New Roman"/>
                <w:sz w:val="18"/>
                <w:szCs w:val="18"/>
              </w:rPr>
              <w:t>0602</w:t>
            </w:r>
          </w:p>
        </w:tc>
      </w:tr>
      <w:tr w:rsidR="00456582">
        <w:trPr>
          <w:jc w:val="center"/>
        </w:trPr>
        <w:tc>
          <w:tcPr>
            <w:tcW w:w="650" w:type="dxa"/>
            <w:shd w:val="clear" w:color="auto" w:fill="auto"/>
            <w:tcMar>
              <w:top w:w="35" w:type="dxa"/>
              <w:left w:w="80" w:type="dxa"/>
              <w:bottom w:w="35"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35" w:type="dxa"/>
              <w:left w:w="80" w:type="dxa"/>
              <w:bottom w:w="35"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hint="eastAsia"/>
                <w:sz w:val="18"/>
                <w:szCs w:val="18"/>
              </w:rPr>
              <w:t>信息</w:t>
            </w:r>
          </w:p>
        </w:tc>
        <w:tc>
          <w:tcPr>
            <w:tcW w:w="2550" w:type="dxa"/>
            <w:shd w:val="clear" w:color="auto" w:fill="auto"/>
            <w:tcMar>
              <w:top w:w="35" w:type="dxa"/>
              <w:left w:w="80" w:type="dxa"/>
              <w:bottom w:w="35"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sz w:val="18"/>
                <w:szCs w:val="18"/>
              </w:rPr>
              <w:t>0603</w:t>
            </w:r>
          </w:p>
        </w:tc>
      </w:tr>
    </w:tbl>
    <w:p w:rsidR="00456582" w:rsidRDefault="00E45D0F" w:rsidP="003D6CCA">
      <w:pPr>
        <w:pStyle w:val="afa"/>
        <w:spacing w:before="161" w:after="161"/>
      </w:pPr>
      <w:r>
        <w:rPr>
          <w:rFonts w:hint="eastAsia"/>
        </w:rPr>
        <w:lastRenderedPageBreak/>
        <w:t>概预算章节表</w:t>
      </w:r>
      <w:r>
        <w:rPr>
          <w:rFonts w:ascii="宋体" w:eastAsia="宋体" w:hAnsi="宋体" w:cs="宋体" w:hint="eastAsia"/>
        </w:rPr>
        <w:t>（续）</w:t>
      </w:r>
    </w:p>
    <w:tbl>
      <w:tblPr>
        <w:tblW w:w="90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650"/>
        <w:gridCol w:w="5872"/>
        <w:gridCol w:w="2550"/>
      </w:tblGrid>
      <w:tr w:rsidR="00456582">
        <w:trPr>
          <w:cantSplit/>
          <w:tblHeader/>
          <w:jc w:val="center"/>
        </w:trPr>
        <w:tc>
          <w:tcPr>
            <w:tcW w:w="650" w:type="dxa"/>
            <w:tcMar>
              <w:top w:w="40" w:type="dxa"/>
              <w:left w:w="80" w:type="dxa"/>
              <w:bottom w:w="40" w:type="dxa"/>
              <w:right w:w="80" w:type="dxa"/>
            </w:tcMar>
            <w:vAlign w:val="center"/>
          </w:tcPr>
          <w:p w:rsidR="00456582" w:rsidRDefault="00E45D0F">
            <w:pPr>
              <w:spacing w:line="200" w:lineRule="exact"/>
              <w:jc w:val="center"/>
            </w:pPr>
            <w:r>
              <w:rPr>
                <w:rFonts w:eastAsia="宋体" w:cs="Times New Roman"/>
                <w:sz w:val="18"/>
                <w:szCs w:val="18"/>
              </w:rPr>
              <w:t>序号</w:t>
            </w:r>
          </w:p>
        </w:tc>
        <w:tc>
          <w:tcPr>
            <w:tcW w:w="5872" w:type="dxa"/>
            <w:tcMar>
              <w:top w:w="40" w:type="dxa"/>
              <w:left w:w="80" w:type="dxa"/>
              <w:bottom w:w="40" w:type="dxa"/>
              <w:right w:w="80" w:type="dxa"/>
            </w:tcMar>
            <w:vAlign w:val="center"/>
          </w:tcPr>
          <w:p w:rsidR="00456582" w:rsidRDefault="00E45D0F">
            <w:pPr>
              <w:spacing w:line="200" w:lineRule="exact"/>
              <w:jc w:val="center"/>
            </w:pPr>
            <w:r>
              <w:rPr>
                <w:rFonts w:eastAsia="宋体" w:cs="Times New Roman"/>
                <w:sz w:val="18"/>
                <w:szCs w:val="18"/>
              </w:rPr>
              <w:t>费用名称</w:t>
            </w:r>
          </w:p>
        </w:tc>
        <w:tc>
          <w:tcPr>
            <w:tcW w:w="2550" w:type="dxa"/>
            <w:tcMar>
              <w:top w:w="40" w:type="dxa"/>
              <w:left w:w="80" w:type="dxa"/>
              <w:bottom w:w="40" w:type="dxa"/>
              <w:right w:w="80" w:type="dxa"/>
            </w:tcMar>
            <w:vAlign w:val="center"/>
          </w:tcPr>
          <w:p w:rsidR="00456582" w:rsidRDefault="00E45D0F">
            <w:pPr>
              <w:spacing w:line="200" w:lineRule="exact"/>
              <w:jc w:val="center"/>
            </w:pPr>
            <w:r>
              <w:rPr>
                <w:rFonts w:eastAsia="宋体" w:cs="Times New Roman"/>
                <w:sz w:val="18"/>
                <w:szCs w:val="18"/>
              </w:rPr>
              <w:t>费用代号</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灾害检测</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060</w:t>
            </w:r>
            <w:r>
              <w:rPr>
                <w:rFonts w:eastAsia="宋体" w:cs="Times New Roman" w:hint="eastAsia"/>
                <w:sz w:val="18"/>
                <w:szCs w:val="18"/>
              </w:rPr>
              <w:t>4</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电力及电力牵引供电</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07</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电力</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0701</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电力牵引供电</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0702</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房屋</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08</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旅客站房</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0801</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其他房屋</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0802</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其他运营生产设备及建筑物</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09</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给</w:t>
            </w:r>
            <w:r>
              <w:rPr>
                <w:rFonts w:eastAsia="宋体" w:cs="Times New Roman" w:hint="eastAsia"/>
                <w:sz w:val="18"/>
                <w:szCs w:val="18"/>
              </w:rPr>
              <w:t>水</w:t>
            </w:r>
            <w:r>
              <w:rPr>
                <w:rFonts w:eastAsia="宋体" w:cs="Times New Roman"/>
                <w:sz w:val="18"/>
                <w:szCs w:val="18"/>
              </w:rPr>
              <w:t>排水</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0901</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机务</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0902</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车辆</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0903</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动车</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0904</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站场</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0905</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工务</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0906</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其他建筑及设备</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0907</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大型临时设施及过渡工程</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10</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大型临时设施及过渡工程</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1001</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其他费用</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一、建设项目管理费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1101</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二、建设单位印花税及其他税费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1102</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三、建设项目前期费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1103</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四、施工监理费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1104</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五、勘察设计费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1105</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六、设计文件审查费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1106</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七、其他咨询服务费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1107</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八、营业线施工配合费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1108</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九、安全生产费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1109</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十、研究试验费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1110</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十一、联调联试等有关费用</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1111</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十二、利用外资有关费用</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1112</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十三、生产准备费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1113</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十四、</w:t>
            </w:r>
            <w:r>
              <w:rPr>
                <w:rFonts w:eastAsia="宋体" w:cs="Times New Roman" w:hint="eastAsia"/>
                <w:sz w:val="18"/>
                <w:szCs w:val="18"/>
              </w:rPr>
              <w:t>第三方监测费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1114</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sz w:val="18"/>
                <w:szCs w:val="18"/>
              </w:rPr>
              <w:t>十</w:t>
            </w:r>
            <w:r>
              <w:rPr>
                <w:rFonts w:eastAsia="宋体" w:cs="Times New Roman" w:hint="eastAsia"/>
                <w:sz w:val="18"/>
                <w:szCs w:val="18"/>
              </w:rPr>
              <w:t>五</w:t>
            </w:r>
            <w:r>
              <w:rPr>
                <w:rFonts w:eastAsia="宋体" w:cs="Times New Roman"/>
                <w:sz w:val="18"/>
                <w:szCs w:val="18"/>
              </w:rPr>
              <w:t>、</w:t>
            </w:r>
            <w:r>
              <w:rPr>
                <w:rFonts w:eastAsia="宋体" w:cs="Times New Roman" w:hint="eastAsia"/>
                <w:sz w:val="18"/>
                <w:szCs w:val="18"/>
              </w:rPr>
              <w:t>高原高寒地区铁路工程健康保障费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hint="eastAsia"/>
                <w:sz w:val="18"/>
                <w:szCs w:val="18"/>
              </w:rPr>
              <w:t>1115</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sz w:val="18"/>
                <w:szCs w:val="18"/>
              </w:rPr>
              <w:t>十</w:t>
            </w:r>
            <w:r>
              <w:rPr>
                <w:rFonts w:eastAsia="宋体" w:cs="Times New Roman" w:hint="eastAsia"/>
                <w:sz w:val="18"/>
                <w:szCs w:val="18"/>
              </w:rPr>
              <w:t>六</w:t>
            </w:r>
            <w:r>
              <w:rPr>
                <w:rFonts w:eastAsia="宋体" w:cs="Times New Roman"/>
                <w:sz w:val="18"/>
                <w:szCs w:val="18"/>
              </w:rPr>
              <w:t>、</w:t>
            </w:r>
            <w:r>
              <w:rPr>
                <w:rFonts w:eastAsia="宋体" w:cs="Times New Roman" w:hint="eastAsia"/>
                <w:sz w:val="18"/>
                <w:szCs w:val="18"/>
              </w:rPr>
              <w:t>生活物资运输补贴</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hint="eastAsia"/>
                <w:sz w:val="18"/>
                <w:szCs w:val="18"/>
              </w:rPr>
              <w:t>1116</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sz w:val="18"/>
                <w:szCs w:val="18"/>
              </w:rPr>
              <w:t>十</w:t>
            </w:r>
            <w:r>
              <w:rPr>
                <w:rFonts w:eastAsia="宋体" w:cs="Times New Roman" w:hint="eastAsia"/>
                <w:sz w:val="18"/>
                <w:szCs w:val="18"/>
              </w:rPr>
              <w:t>七</w:t>
            </w:r>
            <w:r>
              <w:rPr>
                <w:rFonts w:eastAsia="宋体" w:cs="Times New Roman"/>
                <w:sz w:val="18"/>
                <w:szCs w:val="18"/>
              </w:rPr>
              <w:t>、</w:t>
            </w:r>
            <w:r>
              <w:rPr>
                <w:rFonts w:eastAsia="宋体" w:cs="Times New Roman" w:hint="eastAsia"/>
                <w:sz w:val="18"/>
                <w:szCs w:val="18"/>
              </w:rPr>
              <w:t>全过程工程咨询服务费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hint="eastAsia"/>
                <w:sz w:val="18"/>
                <w:szCs w:val="18"/>
              </w:rPr>
              <w:t>1117</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sz w:val="18"/>
                <w:szCs w:val="18"/>
              </w:rPr>
              <w:t>十</w:t>
            </w:r>
            <w:r>
              <w:rPr>
                <w:rFonts w:eastAsia="宋体" w:cs="Times New Roman" w:hint="eastAsia"/>
                <w:sz w:val="18"/>
                <w:szCs w:val="18"/>
              </w:rPr>
              <w:t>八</w:t>
            </w:r>
            <w:r>
              <w:rPr>
                <w:rFonts w:eastAsia="宋体" w:cs="Times New Roman"/>
                <w:sz w:val="18"/>
                <w:szCs w:val="18"/>
              </w:rPr>
              <w:t>、</w:t>
            </w:r>
            <w:r>
              <w:rPr>
                <w:rFonts w:eastAsia="宋体" w:cs="Times New Roman" w:hint="eastAsia"/>
                <w:sz w:val="18"/>
                <w:szCs w:val="18"/>
              </w:rPr>
              <w:t>其他</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hint="eastAsia"/>
                <w:sz w:val="18"/>
                <w:szCs w:val="18"/>
              </w:rPr>
              <w:t>1118</w:t>
            </w:r>
          </w:p>
        </w:tc>
      </w:tr>
      <w:tr w:rsidR="00456582">
        <w:trPr>
          <w:cantSplit/>
          <w:tblHeader/>
          <w:jc w:val="center"/>
        </w:trPr>
        <w:tc>
          <w:tcPr>
            <w:tcW w:w="650" w:type="dxa"/>
            <w:shd w:val="clear" w:color="auto" w:fill="auto"/>
            <w:tcMar>
              <w:top w:w="40" w:type="dxa"/>
              <w:left w:w="80" w:type="dxa"/>
              <w:bottom w:w="40" w:type="dxa"/>
              <w:right w:w="80" w:type="dxa"/>
            </w:tcMar>
            <w:vAlign w:val="cente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hint="eastAsia"/>
                <w:sz w:val="18"/>
                <w:szCs w:val="18"/>
              </w:rPr>
              <w:t>增值税</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cs="Times New Roman"/>
                <w:sz w:val="18"/>
                <w:szCs w:val="18"/>
              </w:rPr>
            </w:pPr>
            <w:r>
              <w:rPr>
                <w:rFonts w:eastAsia="宋体" w:cs="Times New Roman" w:hint="eastAsia"/>
                <w:sz w:val="18"/>
                <w:szCs w:val="18"/>
              </w:rPr>
              <w:t>12</w:t>
            </w:r>
          </w:p>
        </w:tc>
      </w:tr>
      <w:tr w:rsidR="00456582">
        <w:trPr>
          <w:cantSplit/>
          <w:tblHeader/>
          <w:jc w:val="center"/>
        </w:trPr>
        <w:tc>
          <w:tcPr>
            <w:tcW w:w="650" w:type="dxa"/>
            <w:shd w:val="clear" w:color="auto" w:fill="auto"/>
            <w:tcMar>
              <w:top w:w="40" w:type="dxa"/>
              <w:left w:w="80" w:type="dxa"/>
              <w:bottom w:w="40" w:type="dxa"/>
              <w:right w:w="80" w:type="dxa"/>
            </w:tcMa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基本预备费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1</w:t>
            </w:r>
            <w:r>
              <w:rPr>
                <w:rFonts w:eastAsia="宋体" w:cs="Times New Roman" w:hint="eastAsia"/>
                <w:sz w:val="18"/>
                <w:szCs w:val="18"/>
              </w:rPr>
              <w:t>3</w:t>
            </w:r>
          </w:p>
        </w:tc>
      </w:tr>
      <w:tr w:rsidR="00456582">
        <w:trPr>
          <w:cantSplit/>
          <w:tblHeader/>
          <w:jc w:val="center"/>
        </w:trPr>
        <w:tc>
          <w:tcPr>
            <w:tcW w:w="650" w:type="dxa"/>
            <w:shd w:val="clear" w:color="auto" w:fill="auto"/>
            <w:tcMar>
              <w:top w:w="40" w:type="dxa"/>
              <w:left w:w="80" w:type="dxa"/>
              <w:bottom w:w="40" w:type="dxa"/>
              <w:right w:w="80" w:type="dxa"/>
            </w:tcMa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价差预备费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1</w:t>
            </w:r>
            <w:r>
              <w:rPr>
                <w:rFonts w:eastAsia="宋体" w:cs="Times New Roman" w:hint="eastAsia"/>
                <w:sz w:val="18"/>
                <w:szCs w:val="18"/>
              </w:rPr>
              <w:t>4</w:t>
            </w:r>
          </w:p>
        </w:tc>
      </w:tr>
      <w:tr w:rsidR="00456582">
        <w:trPr>
          <w:cantSplit/>
          <w:tblHeader/>
          <w:jc w:val="center"/>
        </w:trPr>
        <w:tc>
          <w:tcPr>
            <w:tcW w:w="650" w:type="dxa"/>
            <w:shd w:val="clear" w:color="auto" w:fill="auto"/>
            <w:tcMar>
              <w:top w:w="40" w:type="dxa"/>
              <w:left w:w="80" w:type="dxa"/>
              <w:bottom w:w="40" w:type="dxa"/>
              <w:right w:w="80" w:type="dxa"/>
            </w:tcMa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建设期投资贷款利息</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1</w:t>
            </w:r>
            <w:r>
              <w:rPr>
                <w:rFonts w:eastAsia="宋体" w:cs="Times New Roman" w:hint="eastAsia"/>
                <w:sz w:val="18"/>
                <w:szCs w:val="18"/>
              </w:rPr>
              <w:t>5</w:t>
            </w:r>
          </w:p>
        </w:tc>
      </w:tr>
      <w:tr w:rsidR="00456582">
        <w:trPr>
          <w:cantSplit/>
          <w:tblHeader/>
          <w:jc w:val="center"/>
        </w:trPr>
        <w:tc>
          <w:tcPr>
            <w:tcW w:w="650" w:type="dxa"/>
            <w:shd w:val="clear" w:color="auto" w:fill="auto"/>
            <w:tcMar>
              <w:top w:w="40" w:type="dxa"/>
              <w:left w:w="80" w:type="dxa"/>
              <w:bottom w:w="40" w:type="dxa"/>
              <w:right w:w="80" w:type="dxa"/>
            </w:tcMar>
          </w:tcPr>
          <w:p w:rsidR="00456582" w:rsidRDefault="00456582">
            <w:pPr>
              <w:numPr>
                <w:ilvl w:val="0"/>
                <w:numId w:val="36"/>
              </w:numPr>
              <w:spacing w:line="200" w:lineRule="exact"/>
              <w:jc w:val="center"/>
              <w:rPr>
                <w:sz w:val="18"/>
                <w:szCs w:val="18"/>
              </w:rPr>
            </w:pPr>
          </w:p>
        </w:tc>
        <w:tc>
          <w:tcPr>
            <w:tcW w:w="5872" w:type="dxa"/>
            <w:shd w:val="clear" w:color="auto" w:fill="auto"/>
            <w:tcMar>
              <w:top w:w="40" w:type="dxa"/>
              <w:left w:w="80" w:type="dxa"/>
              <w:bottom w:w="40" w:type="dxa"/>
              <w:right w:w="80" w:type="dxa"/>
            </w:tcMar>
            <w:vAlign w:val="center"/>
          </w:tcPr>
          <w:p w:rsidR="00456582" w:rsidRDefault="00E45D0F">
            <w:pPr>
              <w:spacing w:line="200" w:lineRule="exact"/>
              <w:jc w:val="left"/>
              <w:rPr>
                <w:sz w:val="18"/>
                <w:szCs w:val="18"/>
              </w:rPr>
            </w:pPr>
            <w:r>
              <w:rPr>
                <w:rFonts w:eastAsia="宋体" w:cs="Times New Roman"/>
                <w:sz w:val="18"/>
                <w:szCs w:val="18"/>
              </w:rPr>
              <w:t>机车车辆</w:t>
            </w:r>
            <w:r>
              <w:rPr>
                <w:rFonts w:eastAsia="宋体" w:cs="Times New Roman" w:hint="eastAsia"/>
                <w:sz w:val="18"/>
                <w:szCs w:val="18"/>
              </w:rPr>
              <w:t>（</w:t>
            </w:r>
            <w:r>
              <w:rPr>
                <w:rFonts w:eastAsia="宋体" w:cs="Times New Roman" w:hint="eastAsia"/>
                <w:sz w:val="18"/>
                <w:szCs w:val="18"/>
              </w:rPr>
              <w:t>动车组</w:t>
            </w:r>
            <w:r>
              <w:rPr>
                <w:rFonts w:eastAsia="宋体" w:cs="Times New Roman" w:hint="eastAsia"/>
                <w:sz w:val="18"/>
                <w:szCs w:val="18"/>
              </w:rPr>
              <w:t>）</w:t>
            </w:r>
            <w:r>
              <w:rPr>
                <w:rFonts w:eastAsia="宋体" w:cs="Times New Roman"/>
                <w:sz w:val="18"/>
                <w:szCs w:val="18"/>
              </w:rPr>
              <w:t>购置费</w:t>
            </w:r>
          </w:p>
        </w:tc>
        <w:tc>
          <w:tcPr>
            <w:tcW w:w="2550" w:type="dxa"/>
            <w:shd w:val="clear" w:color="auto" w:fill="auto"/>
            <w:tcMar>
              <w:top w:w="40" w:type="dxa"/>
              <w:left w:w="80" w:type="dxa"/>
              <w:bottom w:w="40" w:type="dxa"/>
              <w:right w:w="80" w:type="dxa"/>
            </w:tcMar>
            <w:vAlign w:val="center"/>
          </w:tcPr>
          <w:p w:rsidR="00456582" w:rsidRDefault="00E45D0F">
            <w:pPr>
              <w:spacing w:line="200" w:lineRule="exact"/>
              <w:jc w:val="left"/>
              <w:rPr>
                <w:rFonts w:eastAsia="宋体"/>
                <w:sz w:val="18"/>
                <w:szCs w:val="18"/>
              </w:rPr>
            </w:pPr>
            <w:r>
              <w:rPr>
                <w:rFonts w:eastAsia="宋体" w:cs="Times New Roman"/>
                <w:sz w:val="18"/>
                <w:szCs w:val="18"/>
              </w:rPr>
              <w:t>1</w:t>
            </w:r>
            <w:r>
              <w:rPr>
                <w:rFonts w:eastAsia="宋体" w:cs="Times New Roman" w:hint="eastAsia"/>
                <w:sz w:val="18"/>
                <w:szCs w:val="18"/>
              </w:rPr>
              <w:t>6</w:t>
            </w:r>
          </w:p>
        </w:tc>
      </w:tr>
      <w:tr w:rsidR="00456582">
        <w:trPr>
          <w:cantSplit/>
          <w:tblHeader/>
          <w:jc w:val="center"/>
        </w:trPr>
        <w:tc>
          <w:tcPr>
            <w:tcW w:w="650" w:type="dxa"/>
            <w:shd w:val="clear" w:color="auto" w:fill="auto"/>
          </w:tcPr>
          <w:p w:rsidR="00456582" w:rsidRDefault="00456582">
            <w:pPr>
              <w:keepNext/>
              <w:numPr>
                <w:ilvl w:val="0"/>
                <w:numId w:val="36"/>
              </w:numPr>
              <w:spacing w:line="200" w:lineRule="exact"/>
              <w:jc w:val="center"/>
              <w:rPr>
                <w:sz w:val="18"/>
                <w:szCs w:val="18"/>
              </w:rPr>
            </w:pPr>
          </w:p>
        </w:tc>
        <w:tc>
          <w:tcPr>
            <w:tcW w:w="5872" w:type="dxa"/>
            <w:shd w:val="clear" w:color="auto" w:fill="auto"/>
            <w:vAlign w:val="center"/>
          </w:tcPr>
          <w:p w:rsidR="00456582" w:rsidRDefault="00E45D0F">
            <w:pPr>
              <w:keepNext/>
              <w:spacing w:line="200" w:lineRule="exact"/>
              <w:jc w:val="left"/>
              <w:rPr>
                <w:sz w:val="18"/>
                <w:szCs w:val="18"/>
              </w:rPr>
            </w:pPr>
            <w:r>
              <w:rPr>
                <w:rFonts w:eastAsia="宋体" w:cs="Times New Roman"/>
                <w:sz w:val="18"/>
                <w:szCs w:val="18"/>
              </w:rPr>
              <w:t>铺底流动资金</w:t>
            </w:r>
          </w:p>
        </w:tc>
        <w:tc>
          <w:tcPr>
            <w:tcW w:w="2550" w:type="dxa"/>
            <w:shd w:val="clear" w:color="auto" w:fill="auto"/>
            <w:vAlign w:val="center"/>
          </w:tcPr>
          <w:p w:rsidR="00456582" w:rsidRDefault="00E45D0F">
            <w:pPr>
              <w:keepNext/>
              <w:spacing w:line="200" w:lineRule="exact"/>
              <w:jc w:val="left"/>
              <w:rPr>
                <w:rFonts w:eastAsia="宋体"/>
                <w:sz w:val="18"/>
                <w:szCs w:val="18"/>
              </w:rPr>
            </w:pPr>
            <w:r>
              <w:rPr>
                <w:rFonts w:eastAsia="宋体" w:cs="Times New Roman"/>
                <w:sz w:val="18"/>
                <w:szCs w:val="18"/>
              </w:rPr>
              <w:t>1</w:t>
            </w:r>
            <w:r>
              <w:rPr>
                <w:rFonts w:eastAsia="宋体" w:cs="Times New Roman" w:hint="eastAsia"/>
                <w:sz w:val="18"/>
                <w:szCs w:val="18"/>
              </w:rPr>
              <w:t>7</w:t>
            </w:r>
          </w:p>
        </w:tc>
      </w:tr>
    </w:tbl>
    <w:p w:rsidR="00456582" w:rsidRDefault="00456582">
      <w:pPr>
        <w:pBdr>
          <w:bottom w:val="single" w:sz="12" w:space="1" w:color="000000"/>
        </w:pBdr>
        <w:spacing w:before="120" w:line="20" w:lineRule="exact"/>
        <w:ind w:left="3508" w:right="3508"/>
        <w:jc w:val="center"/>
      </w:pPr>
    </w:p>
    <w:sectPr w:rsidR="00456582" w:rsidSect="00456582">
      <w:headerReference w:type="even" r:id="rId41"/>
      <w:headerReference w:type="default" r:id="rId42"/>
      <w:footerReference w:type="even" r:id="rId43"/>
      <w:footerReference w:type="default" r:id="rId44"/>
      <w:headerReference w:type="first" r:id="rId45"/>
      <w:footerReference w:type="first" r:id="rId46"/>
      <w:pgSz w:w="11906" w:h="16838"/>
      <w:pgMar w:top="567" w:right="1134" w:bottom="1134" w:left="1417" w:header="1417" w:footer="1134" w:gutter="0"/>
      <w:pgNumType w:start="1"/>
      <w:cols w:space="0"/>
      <w:formProt w:val="0"/>
      <w:docGrid w:type="lines" w:linePitch="32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5D0F" w:rsidRDefault="00E45D0F">
      <w:pPr>
        <w:spacing w:line="240" w:lineRule="auto"/>
      </w:pPr>
      <w:r>
        <w:separator/>
      </w:r>
    </w:p>
  </w:endnote>
  <w:endnote w:type="continuationSeparator" w:id="0">
    <w:p w:rsidR="00E45D0F" w:rsidRDefault="00E45D0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Songti SC">
    <w:altName w:val="Malgun Gothic Semilight"/>
    <w:charset w:val="86"/>
    <w:family w:val="auto"/>
    <w:pitch w:val="default"/>
    <w:sig w:usb0="00000000" w:usb1="080F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黑体-简">
    <w:altName w:val="Arial Unicode MS"/>
    <w:charset w:val="86"/>
    <w:family w:val="auto"/>
    <w:pitch w:val="default"/>
    <w:sig w:usb0="00000000" w:usb1="0800004A" w:usb2="00000000" w:usb3="00000000" w:csb0="203E0000" w:csb1="00000000"/>
  </w:font>
  <w:font w:name="SimHei">
    <w:altName w:val="Times New Roman"/>
    <w:panose1 w:val="00000000000000000000"/>
    <w:charset w:val="00"/>
    <w:family w:val="roman"/>
    <w:notTrueType/>
    <w:pitch w:val="default"/>
    <w:sig w:usb0="00000000" w:usb1="00000000" w:usb2="00000000" w:usb3="00000000" w:csb0="00000000" w:csb1="00000000"/>
  </w:font>
  <w:font w:name="Heiti SC">
    <w:altName w:val="Arial Unicode MS"/>
    <w:charset w:val="86"/>
    <w:family w:val="auto"/>
    <w:pitch w:val="default"/>
    <w:sig w:usb0="00000000" w:usb1="0800004A" w:usb2="00000000" w:usb3="00000000" w:csb0="203E0000" w:csb1="00000000"/>
  </w:font>
  <w:font w:name="仿宋">
    <w:altName w:val="仿宋-简"/>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CA" w:rsidRDefault="003D6CCA" w:rsidP="003D6CCA">
    <w:pPr>
      <w:pStyle w:val="afff1"/>
      <w:ind w:right="22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456582" w:rsidP="003D6CCA">
    <w:pPr>
      <w:pStyle w:val="afff1"/>
      <w:ind w:right="220"/>
    </w:pPr>
    <w:r>
      <w:pict>
        <v:shapetype id="_x0000_t202" coordsize="21600,21600" o:spt="202" path="m,l,21600r21600,l21600,xe">
          <v:stroke joinstyle="miter"/>
          <v:path gradientshapeok="t" o:connecttype="rect"/>
        </v:shapetype>
        <v:shape id="_x0000_s2053" type="#_x0000_t202" alt="装饰性页脚页码框" style="position:absolute;left:0;text-align:left;margin-left:104pt;margin-top:0;width:2in;height:2in;z-index:251655680;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OqXm5zwAAAAUBAAAPAAAAAAAAAAEAIAAAACIAAABkcnMvZG93bnJldi54bWxQSwECFAAUAAAA&#10;CACHTuJAppUPpvcBAADPAwAADgAAAAAAAAABACAAAAAeAQAAZHJzL2Uyb0RvYy54bWxQSwUGAAAA&#10;AAYABgBZAQAAhwUAAAAA&#10;" filled="f" stroked="f">
          <v:textbox style="mso-fit-shape-to-text:t" inset="0,0,0,0">
            <w:txbxContent>
              <w:p w:rsidR="00456582" w:rsidRDefault="00456582" w:rsidP="003D6CCA">
                <w:pPr>
                  <w:pStyle w:val="afff1"/>
                  <w:ind w:right="220"/>
                </w:pPr>
                <w:r>
                  <w:fldChar w:fldCharType="begin"/>
                </w:r>
                <w:r w:rsidR="00E45D0F">
                  <w:instrText xml:space="preserve"> PAGE  \* MERGEFORMAT </w:instrText>
                </w:r>
                <w:r>
                  <w:fldChar w:fldCharType="separate"/>
                </w:r>
                <w:r w:rsidR="00E45D0F">
                  <w:t>1</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CA" w:rsidRDefault="003D6CCA" w:rsidP="003D6CCA">
    <w:pPr>
      <w:pStyle w:val="afff1"/>
      <w:ind w:right="22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456582" w:rsidP="003D6CCA">
    <w:pPr>
      <w:pStyle w:val="afff1"/>
      <w:ind w:right="220"/>
    </w:pPr>
    <w:r w:rsidRPr="00456582">
      <w:rPr>
        <w:rFonts w:eastAsia="宋体" w:cs="Times New Roman"/>
      </w:rPr>
      <w:pict>
        <v:shapetype id="_x0000_t202" coordsize="21600,21600" o:spt="202" path="m,l,21600r21600,l21600,xe">
          <v:stroke joinstyle="miter"/>
          <v:path gradientshapeok="t" o:connecttype="rect"/>
        </v:shapetype>
        <v:shape id="文本框 16" o:spid="_x0000_s2051" type="#_x0000_t202" alt="页码" style="position:absolute;left:0;text-align:left;margin-left:104pt;margin-top:0;width:2in;height:2in;z-index:251658752;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NovNfTaAQAArAMAAA4AAAAAAAAAAQAg&#10;AAAAHgEAAGRycy9lMm9Eb2MueG1sUEsFBgAAAAAGAAYAWQEAAGoFAAAAAA==&#10;" filled="f" stroked="f">
          <v:textbox style="mso-fit-shape-to-text:t" inset="0,0,0,0">
            <w:txbxContent>
              <w:p w:rsidR="00456582" w:rsidRDefault="00456582" w:rsidP="003D6CCA">
                <w:pPr>
                  <w:pStyle w:val="afff1"/>
                  <w:ind w:right="220"/>
                  <w:rPr>
                    <w:rFonts w:ascii="宋体" w:hAnsi="宋体" w:cs="宋体"/>
                  </w:rPr>
                </w:pPr>
                <w:r>
                  <w:rPr>
                    <w:rFonts w:eastAsia="宋体" w:cs="Times New Roman"/>
                  </w:rPr>
                  <w:fldChar w:fldCharType="begin"/>
                </w:r>
                <w:r w:rsidR="00E45D0F">
                  <w:rPr>
                    <w:rFonts w:eastAsia="宋体" w:cs="Times New Roman"/>
                  </w:rPr>
                  <w:instrText xml:space="preserve"> PAGE  \* MERGEFORMAT </w:instrText>
                </w:r>
                <w:r>
                  <w:rPr>
                    <w:rFonts w:eastAsia="宋体" w:cs="Times New Roman"/>
                  </w:rPr>
                  <w:fldChar w:fldCharType="separate"/>
                </w:r>
                <w:r w:rsidR="003D6CCA">
                  <w:rPr>
                    <w:rFonts w:eastAsia="宋体" w:cs="Times New Roman"/>
                    <w:noProof/>
                  </w:rPr>
                  <w:t>II</w:t>
                </w:r>
                <w:r>
                  <w:rPr>
                    <w:rFonts w:eastAsia="宋体" w:cs="Times New Roman"/>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456582">
    <w:pPr>
      <w:pStyle w:val="affff1"/>
    </w:pPr>
    <w:r w:rsidRPr="00456582">
      <w:rPr>
        <w:rFonts w:ascii="Times New Roman"/>
      </w:rPr>
      <w:pict>
        <v:shapetype id="_x0000_t202" coordsize="21600,21600" o:spt="202" path="m,l,21600r21600,l21600,xe">
          <v:stroke joinstyle="miter"/>
          <v:path gradientshapeok="t" o:connecttype="rect"/>
        </v:shapetype>
        <v:shape id="文本框 3" o:spid="_x0000_s2052" type="#_x0000_t202" alt="页码" style="position:absolute;left:0;text-align:left;margin-left:104pt;margin-top:0;width:2in;height:2in;z-index:251656704;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IkI6k/XAQAAqwMAAA4AAAAAAAAAAQAgAAAA&#10;HgEAAGRycy9lMm9Eb2MueG1sUEsFBgAAAAAGAAYAWQEAAGcFAAAAAA==&#10;" filled="f" stroked="f">
          <v:textbox style="mso-fit-shape-to-text:t" inset="0,0,0,0">
            <w:txbxContent>
              <w:p w:rsidR="00456582" w:rsidRDefault="00456582">
                <w:pPr>
                  <w:pStyle w:val="affff1"/>
                </w:pPr>
                <w:r>
                  <w:rPr>
                    <w:rFonts w:ascii="Times New Roman"/>
                  </w:rPr>
                  <w:fldChar w:fldCharType="begin"/>
                </w:r>
                <w:r w:rsidR="00E45D0F">
                  <w:rPr>
                    <w:rFonts w:ascii="Times New Roman"/>
                  </w:rPr>
                  <w:instrText xml:space="preserve"> PAGE  \* MERGEFORMAT </w:instrText>
                </w:r>
                <w:r>
                  <w:rPr>
                    <w:rFonts w:ascii="Times New Roman"/>
                  </w:rPr>
                  <w:fldChar w:fldCharType="separate"/>
                </w:r>
                <w:r w:rsidR="003D6CCA">
                  <w:rPr>
                    <w:rFonts w:ascii="Times New Roman"/>
                    <w:noProof/>
                  </w:rPr>
                  <w:t>I</w:t>
                </w:r>
                <w:r>
                  <w:rPr>
                    <w:rFonts w:ascii="Times New Roman"/>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456582"/>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456582" w:rsidP="003D6CCA">
    <w:pPr>
      <w:pStyle w:val="afff1"/>
      <w:ind w:right="220"/>
    </w:pPr>
    <w:r w:rsidRPr="00456582">
      <w:rPr>
        <w:rFonts w:eastAsia="宋体" w:cs="Times New Roman"/>
      </w:rPr>
      <w:pict>
        <v:shapetype id="_x0000_t202" coordsize="21600,21600" o:spt="202" path="m,l,21600r21600,l21600,xe">
          <v:stroke joinstyle="miter"/>
          <v:path gradientshapeok="t" o:connecttype="rect"/>
        </v:shapetype>
        <v:shape id="_x0000_s2049" type="#_x0000_t202" alt="页码" style="position:absolute;left:0;text-align:left;margin-left:104pt;margin-top:0;width:2in;height:2in;z-index:251659776;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OqXm5zwAAAAUBAAAPAAAAAAAAAAEAIAAAACIA&#10;AABkcnMvZG93bnJldi54bWxQSwECFAAUAAAACACHTuJAezZHPtkBAACsAwAADgAAAAAAAAABACAA&#10;AAAeAQAAZHJzL2Uyb0RvYy54bWxQSwUGAAAAAAYABgBZAQAAaQUAAAAA&#10;" filled="f" stroked="f">
          <v:textbox style="mso-fit-shape-to-text:t" inset="0,0,0,0">
            <w:txbxContent>
              <w:p w:rsidR="00456582" w:rsidRDefault="00456582" w:rsidP="003D6CCA">
                <w:pPr>
                  <w:pStyle w:val="afff1"/>
                  <w:ind w:right="220"/>
                  <w:rPr>
                    <w:rFonts w:ascii="宋体" w:hAnsi="宋体" w:cs="宋体"/>
                  </w:rPr>
                </w:pPr>
                <w:r>
                  <w:rPr>
                    <w:rFonts w:eastAsia="宋体" w:cs="Times New Roman"/>
                  </w:rPr>
                  <w:fldChar w:fldCharType="begin"/>
                </w:r>
                <w:r w:rsidR="00E45D0F">
                  <w:rPr>
                    <w:rFonts w:eastAsia="宋体" w:cs="Times New Roman"/>
                  </w:rPr>
                  <w:instrText xml:space="preserve"> PAGE  \* MERGEFORMAT </w:instrText>
                </w:r>
                <w:r>
                  <w:rPr>
                    <w:rFonts w:eastAsia="宋体" w:cs="Times New Roman"/>
                  </w:rPr>
                  <w:fldChar w:fldCharType="separate"/>
                </w:r>
                <w:r w:rsidR="003D6CCA">
                  <w:rPr>
                    <w:rFonts w:eastAsia="宋体" w:cs="Times New Roman"/>
                    <w:noProof/>
                  </w:rPr>
                  <w:t>42</w:t>
                </w:r>
                <w:r>
                  <w:rPr>
                    <w:rFonts w:eastAsia="宋体" w:cs="Times New Roman"/>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456582">
    <w:pPr>
      <w:pStyle w:val="affff1"/>
    </w:pPr>
    <w:r w:rsidRPr="00456582">
      <w:rPr>
        <w:rFonts w:ascii="Times New Roman"/>
      </w:rPr>
      <w:pict>
        <v:shapetype id="_x0000_t202" coordsize="21600,21600" o:spt="202" path="m,l,21600r21600,l21600,xe">
          <v:stroke joinstyle="miter"/>
          <v:path gradientshapeok="t" o:connecttype="rect"/>
        </v:shapetype>
        <v:shape id="_x0000_s2050" type="#_x0000_t202" alt="页码" style="position:absolute;left:0;text-align:left;margin-left:104pt;margin-top:0;width:2in;height:2in;z-index:251657728;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OqXm5zwAAAAUBAAAPAAAAAAAAAAEAIAAAACIA&#10;AABkcnMvZG93bnJldi54bWxQSwECFAAUAAAACACHTuJAA2QjRNkBAACrAwAADgAAAAAAAAABACAA&#10;AAAeAQAAZHJzL2Uyb0RvYy54bWxQSwUGAAAAAAYABgBZAQAAaQUAAAAA&#10;" filled="f" stroked="f">
          <v:textbox style="mso-fit-shape-to-text:t" inset="0,0,0,0">
            <w:txbxContent>
              <w:p w:rsidR="00456582" w:rsidRDefault="00456582">
                <w:pPr>
                  <w:pStyle w:val="affff1"/>
                </w:pPr>
                <w:r>
                  <w:rPr>
                    <w:rFonts w:ascii="Times New Roman"/>
                  </w:rPr>
                  <w:fldChar w:fldCharType="begin"/>
                </w:r>
                <w:r w:rsidR="00E45D0F">
                  <w:rPr>
                    <w:rFonts w:ascii="Times New Roman"/>
                  </w:rPr>
                  <w:instrText xml:space="preserve"> PAGE  \* MERGEFORMAT </w:instrText>
                </w:r>
                <w:r>
                  <w:rPr>
                    <w:rFonts w:ascii="Times New Roman"/>
                  </w:rPr>
                  <w:fldChar w:fldCharType="separate"/>
                </w:r>
                <w:r w:rsidR="003D6CCA">
                  <w:rPr>
                    <w:rFonts w:ascii="Times New Roman"/>
                    <w:noProof/>
                  </w:rPr>
                  <w:t>43</w:t>
                </w:r>
                <w:r>
                  <w:rPr>
                    <w:rFonts w:ascii="Times New Roman"/>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45658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5D0F" w:rsidRDefault="00E45D0F">
      <w:pPr>
        <w:spacing w:line="240" w:lineRule="auto"/>
      </w:pPr>
      <w:r>
        <w:separator/>
      </w:r>
    </w:p>
  </w:footnote>
  <w:footnote w:type="continuationSeparator" w:id="0">
    <w:p w:rsidR="00E45D0F" w:rsidRDefault="00E45D0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CA" w:rsidRDefault="003D6CCA">
    <w:pPr>
      <w:pStyle w:val="afff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CA" w:rsidRDefault="003D6CCA">
    <w:pPr>
      <w:pStyle w:val="afff2"/>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CA" w:rsidRDefault="003D6CCA">
    <w:pPr>
      <w:pStyle w:val="afff2"/>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E45D0F">
    <w:pPr>
      <w:pStyle w:val="affff9"/>
      <w:rPr>
        <w:rFonts w:hAnsi="黑体" w:cs="黑体"/>
      </w:rPr>
    </w:pPr>
    <w:r>
      <w:rPr>
        <w:rFonts w:hAnsi="黑体" w:cs="黑体" w:hint="eastAsia"/>
      </w:rPr>
      <w:t>T/</w:t>
    </w:r>
    <w:r>
      <w:rPr>
        <w:rFonts w:hAnsi="黑体" w:cs="黑体" w:hint="eastAsia"/>
      </w:rPr>
      <w:t>CA</w:t>
    </w:r>
    <w:r>
      <w:rPr>
        <w:rFonts w:hAnsi="黑体" w:cs="黑体" w:hint="eastAsia"/>
      </w:rPr>
      <w:t xml:space="preserve"> XXX</w:t>
    </w:r>
    <w:r>
      <w:rPr>
        <w:rFonts w:hAnsi="黑体" w:cs="黑体" w:hint="eastAsia"/>
      </w:rPr>
      <w:t>—</w:t>
    </w:r>
    <w:r>
      <w:rPr>
        <w:rFonts w:hAnsi="黑体" w:cs="黑体" w:hint="eastAsia"/>
      </w:rPr>
      <w:t>2026</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E45D0F">
    <w:pPr>
      <w:pStyle w:val="affff3"/>
    </w:pPr>
    <w:r>
      <w:rPr>
        <w:rFonts w:hAnsi="黑体" w:cs="黑体" w:hint="eastAsia"/>
      </w:rPr>
      <w:t>T/</w:t>
    </w:r>
    <w:r>
      <w:rPr>
        <w:rFonts w:hAnsi="黑体" w:cs="黑体" w:hint="eastAsia"/>
      </w:rPr>
      <w:t>CA</w:t>
    </w:r>
    <w:r>
      <w:rPr>
        <w:rFonts w:hAnsi="黑体" w:cs="黑体" w:hint="eastAsia"/>
      </w:rPr>
      <w:t xml:space="preserve"> XXX</w:t>
    </w:r>
    <w:r>
      <w:rPr>
        <w:rFonts w:hAnsi="黑体" w:cs="黑体" w:hint="eastAsia"/>
      </w:rPr>
      <w:t>—</w:t>
    </w:r>
    <w:r>
      <w:rPr>
        <w:rFonts w:hAnsi="黑体" w:cs="黑体" w:hint="eastAsia"/>
      </w:rPr>
      <w:t>2026</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456582"/>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E45D0F">
    <w:pPr>
      <w:pStyle w:val="affff9"/>
      <w:rPr>
        <w:rFonts w:hAnsi="黑体" w:cs="黑体"/>
      </w:rPr>
    </w:pPr>
    <w:r>
      <w:rPr>
        <w:rFonts w:hAnsi="黑体" w:cs="黑体" w:hint="eastAsia"/>
      </w:rPr>
      <w:t>T/</w:t>
    </w:r>
    <w:r>
      <w:rPr>
        <w:rFonts w:hAnsi="黑体" w:cs="黑体" w:hint="eastAsia"/>
      </w:rPr>
      <w:t>CA</w:t>
    </w:r>
    <w:r>
      <w:rPr>
        <w:rFonts w:hAnsi="黑体" w:cs="黑体" w:hint="eastAsia"/>
      </w:rPr>
      <w:t xml:space="preserve"> XXX</w:t>
    </w:r>
    <w:r>
      <w:rPr>
        <w:rFonts w:hAnsi="黑体" w:cs="黑体" w:hint="eastAsia"/>
      </w:rPr>
      <w:t>—</w:t>
    </w:r>
    <w:r>
      <w:rPr>
        <w:rFonts w:hAnsi="黑体" w:cs="黑体" w:hint="eastAsia"/>
      </w:rPr>
      <w:t>2026</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E45D0F">
    <w:pPr>
      <w:pStyle w:val="affff3"/>
      <w:rPr>
        <w:rFonts w:hAnsi="黑体" w:cs="黑体"/>
      </w:rPr>
    </w:pPr>
    <w:r>
      <w:rPr>
        <w:rFonts w:hAnsi="黑体" w:cs="黑体" w:hint="eastAsia"/>
      </w:rPr>
      <w:t>T/</w:t>
    </w:r>
    <w:r>
      <w:rPr>
        <w:rFonts w:hAnsi="黑体" w:cs="黑体" w:hint="eastAsia"/>
      </w:rPr>
      <w:t xml:space="preserve">CA </w:t>
    </w:r>
    <w:r>
      <w:rPr>
        <w:rFonts w:hAnsi="黑体" w:cs="黑体" w:hint="eastAsia"/>
      </w:rPr>
      <w:t>XXX</w:t>
    </w:r>
    <w:r>
      <w:rPr>
        <w:rFonts w:hAnsi="黑体" w:cs="黑体" w:hint="eastAsia"/>
      </w:rPr>
      <w:t>—</w:t>
    </w:r>
    <w:r>
      <w:rPr>
        <w:rFonts w:hAnsi="黑体" w:cs="黑体" w:hint="eastAsia"/>
      </w:rPr>
      <w:t>2026</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2" w:rsidRDefault="0045658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3ED2758"/>
    <w:multiLevelType w:val="singleLevel"/>
    <w:tmpl w:val="A3ED2758"/>
    <w:lvl w:ilvl="0">
      <w:start w:val="20"/>
      <w:numFmt w:val="decimal"/>
      <w:suff w:val="nothing"/>
      <w:lvlText w:val="图%1　"/>
      <w:lvlJc w:val="left"/>
      <w:pPr>
        <w:ind w:left="0" w:firstLine="0"/>
      </w:pPr>
      <w:rPr>
        <w:rFonts w:ascii="黑体" w:eastAsia="黑体" w:hAnsi="Times New Roman" w:hint="eastAsia"/>
        <w:b w:val="0"/>
        <w:i w:val="0"/>
        <w:sz w:val="21"/>
      </w:rPr>
    </w:lvl>
  </w:abstractNum>
  <w:abstractNum w:abstractNumId="1">
    <w:nsid w:val="B237DE32"/>
    <w:multiLevelType w:val="singleLevel"/>
    <w:tmpl w:val="B237DE32"/>
    <w:lvl w:ilvl="0">
      <w:start w:val="1"/>
      <w:numFmt w:val="decimal"/>
      <w:suff w:val="nothing"/>
      <w:lvlText w:val="%1"/>
      <w:lvlJc w:val="center"/>
      <w:pPr>
        <w:ind w:left="0" w:firstLine="57"/>
      </w:pPr>
      <w:rPr>
        <w:rFonts w:ascii="宋体" w:eastAsia="宋体" w:hAnsi="宋体" w:cs="宋体" w:hint="eastAsia"/>
        <w:b w:val="0"/>
        <w:bCs w:val="0"/>
        <w:i w:val="0"/>
        <w:iCs w:val="0"/>
        <w:color w:val="000000"/>
        <w:sz w:val="18"/>
        <w:szCs w:val="18"/>
      </w:rPr>
    </w:lvl>
  </w:abstractNum>
  <w:abstractNum w:abstractNumId="2">
    <w:nsid w:val="BFF4698F"/>
    <w:multiLevelType w:val="singleLevel"/>
    <w:tmpl w:val="BFF4698F"/>
    <w:lvl w:ilvl="0">
      <w:start w:val="1"/>
      <w:numFmt w:val="decimal"/>
      <w:suff w:val="nothing"/>
      <w:lvlText w:val="%1"/>
      <w:lvlJc w:val="center"/>
      <w:pPr>
        <w:ind w:left="0" w:firstLine="283"/>
      </w:pPr>
      <w:rPr>
        <w:rFonts w:ascii="宋体" w:eastAsia="宋体" w:hAnsi="宋体" w:cs="宋体" w:hint="eastAsia"/>
        <w:b w:val="0"/>
        <w:bCs w:val="0"/>
        <w:i w:val="0"/>
        <w:iCs w:val="0"/>
        <w:color w:val="000000"/>
        <w:sz w:val="18"/>
        <w:szCs w:val="18"/>
      </w:rPr>
    </w:lvl>
  </w:abstractNum>
  <w:abstractNum w:abstractNumId="3">
    <w:nsid w:val="D7D56232"/>
    <w:multiLevelType w:val="singleLevel"/>
    <w:tmpl w:val="D7D56232"/>
    <w:lvl w:ilvl="0">
      <w:start w:val="13"/>
      <w:numFmt w:val="decimal"/>
      <w:suff w:val="nothing"/>
      <w:lvlText w:val="图%1　"/>
      <w:lvlJc w:val="left"/>
      <w:pPr>
        <w:ind w:left="0" w:firstLine="0"/>
      </w:pPr>
      <w:rPr>
        <w:rFonts w:ascii="黑体" w:eastAsia="黑体" w:hAnsi="Times New Roman" w:hint="eastAsia"/>
        <w:b w:val="0"/>
        <w:i w:val="0"/>
        <w:sz w:val="21"/>
      </w:rPr>
    </w:lvl>
  </w:abstractNum>
  <w:abstractNum w:abstractNumId="4">
    <w:nsid w:val="DEBE4CB7"/>
    <w:multiLevelType w:val="singleLevel"/>
    <w:tmpl w:val="DEBE4CB7"/>
    <w:lvl w:ilvl="0">
      <w:start w:val="1"/>
      <w:numFmt w:val="decimal"/>
      <w:suff w:val="nothing"/>
      <w:lvlText w:val="图%1　"/>
      <w:lvlJc w:val="left"/>
      <w:pPr>
        <w:ind w:left="0" w:firstLine="0"/>
      </w:pPr>
      <w:rPr>
        <w:rFonts w:ascii="黑体" w:eastAsia="黑体" w:hAnsi="Times New Roman" w:hint="eastAsia"/>
        <w:b w:val="0"/>
        <w:i w:val="0"/>
        <w:sz w:val="21"/>
      </w:rPr>
    </w:lvl>
  </w:abstractNum>
  <w:abstractNum w:abstractNumId="5">
    <w:nsid w:val="F36A8128"/>
    <w:multiLevelType w:val="multilevel"/>
    <w:tmpl w:val="F36A8128"/>
    <w:lvl w:ilvl="0">
      <w:start w:val="5"/>
      <w:numFmt w:val="decimal"/>
      <w:pStyle w:val="a"/>
      <w:suff w:val="nothing"/>
      <w:lvlText w:val="%1　"/>
      <w:lvlJc w:val="left"/>
      <w:pPr>
        <w:tabs>
          <w:tab w:val="left" w:pos="0"/>
        </w:tabs>
        <w:ind w:left="0" w:firstLine="0"/>
      </w:pPr>
      <w:rPr>
        <w:rFonts w:ascii="黑体" w:eastAsia="黑体" w:hAnsi="Times New Roman" w:hint="default"/>
        <w:b w:val="0"/>
        <w:i w:val="0"/>
        <w:sz w:val="21"/>
        <w:szCs w:val="21"/>
      </w:rPr>
    </w:lvl>
    <w:lvl w:ilvl="1">
      <w:start w:val="2"/>
      <w:numFmt w:val="decimal"/>
      <w:pStyle w:val="a0"/>
      <w:suff w:val="nothing"/>
      <w:lvlText w:val="%1.%2　"/>
      <w:lvlJc w:val="left"/>
      <w:pPr>
        <w:tabs>
          <w:tab w:val="left" w:pos="0"/>
        </w:tabs>
        <w:ind w:left="0" w:firstLine="0"/>
      </w:pPr>
      <w:rPr>
        <w:rFonts w:ascii="黑体" w:eastAsia="黑体" w:hAnsi="Times New Roman" w:cs="Times New Roman" w:hint="default"/>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tabs>
          <w:tab w:val="left" w:pos="0"/>
        </w:tabs>
        <w:ind w:left="0" w:firstLine="0"/>
      </w:pPr>
      <w:rPr>
        <w:rFonts w:ascii="黑体" w:eastAsia="黑体" w:hAnsi="Times New Roman" w:hint="default"/>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default"/>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6">
    <w:nsid w:val="F5F80126"/>
    <w:multiLevelType w:val="singleLevel"/>
    <w:tmpl w:val="F5F80126"/>
    <w:lvl w:ilvl="0">
      <w:start w:val="1"/>
      <w:numFmt w:val="decimal"/>
      <w:suff w:val="nothing"/>
      <w:lvlText w:val="%1"/>
      <w:lvlJc w:val="center"/>
      <w:pPr>
        <w:ind w:left="0" w:firstLine="283"/>
      </w:pPr>
      <w:rPr>
        <w:rFonts w:ascii="宋体" w:eastAsia="宋体" w:hAnsi="宋体" w:cs="宋体" w:hint="eastAsia"/>
        <w:b w:val="0"/>
        <w:bCs w:val="0"/>
        <w:i w:val="0"/>
        <w:iCs w:val="0"/>
        <w:color w:val="000000"/>
        <w:sz w:val="18"/>
        <w:szCs w:val="18"/>
      </w:rPr>
    </w:lvl>
  </w:abstractNum>
  <w:abstractNum w:abstractNumId="7">
    <w:nsid w:val="FBFE7A8F"/>
    <w:multiLevelType w:val="singleLevel"/>
    <w:tmpl w:val="FBFE7A8F"/>
    <w:lvl w:ilvl="0">
      <w:start w:val="1"/>
      <w:numFmt w:val="decimal"/>
      <w:suff w:val="nothing"/>
      <w:lvlText w:val="%1"/>
      <w:lvlJc w:val="center"/>
      <w:pPr>
        <w:ind w:left="0" w:firstLine="283"/>
      </w:pPr>
      <w:rPr>
        <w:rFonts w:ascii="宋体" w:eastAsia="宋体" w:hAnsi="宋体" w:cs="宋体" w:hint="eastAsia"/>
        <w:b w:val="0"/>
        <w:bCs w:val="0"/>
        <w:i w:val="0"/>
        <w:iCs w:val="0"/>
        <w:color w:val="000000"/>
        <w:sz w:val="18"/>
        <w:szCs w:val="18"/>
      </w:rPr>
    </w:lvl>
  </w:abstractNum>
  <w:abstractNum w:abstractNumId="8">
    <w:nsid w:val="FBFFBFCB"/>
    <w:multiLevelType w:val="singleLevel"/>
    <w:tmpl w:val="FBFFBFCB"/>
    <w:lvl w:ilvl="0">
      <w:start w:val="1"/>
      <w:numFmt w:val="decimal"/>
      <w:suff w:val="nothing"/>
      <w:lvlText w:val="%1"/>
      <w:lvlJc w:val="center"/>
      <w:pPr>
        <w:ind w:left="0" w:firstLine="283"/>
      </w:pPr>
      <w:rPr>
        <w:rFonts w:ascii="宋体" w:eastAsia="宋体" w:hAnsi="宋体" w:cs="宋体" w:hint="eastAsia"/>
        <w:b w:val="0"/>
        <w:bCs w:val="0"/>
        <w:i w:val="0"/>
        <w:iCs w:val="0"/>
        <w:color w:val="000000"/>
        <w:sz w:val="18"/>
        <w:szCs w:val="18"/>
      </w:rPr>
    </w:lvl>
  </w:abstractNum>
  <w:abstractNum w:abstractNumId="9">
    <w:nsid w:val="FEED3595"/>
    <w:multiLevelType w:val="singleLevel"/>
    <w:tmpl w:val="FEED3595"/>
    <w:lvl w:ilvl="0">
      <w:start w:val="1"/>
      <w:numFmt w:val="decimal"/>
      <w:suff w:val="nothing"/>
      <w:lvlText w:val="%1"/>
      <w:lvlJc w:val="center"/>
      <w:pPr>
        <w:ind w:left="0" w:hanging="2"/>
      </w:pPr>
      <w:rPr>
        <w:rFonts w:ascii="宋体" w:eastAsia="宋体" w:hAnsi="宋体" w:cs="宋体" w:hint="eastAsia"/>
        <w:b w:val="0"/>
        <w:bCs w:val="0"/>
        <w:i w:val="0"/>
        <w:iCs w:val="0"/>
        <w:color w:val="000000"/>
        <w:sz w:val="18"/>
        <w:szCs w:val="18"/>
      </w:rPr>
    </w:lvl>
  </w:abstractNum>
  <w:abstractNum w:abstractNumId="10">
    <w:nsid w:val="FEFE4C7F"/>
    <w:multiLevelType w:val="singleLevel"/>
    <w:tmpl w:val="FEFE4C7F"/>
    <w:lvl w:ilvl="0">
      <w:start w:val="1"/>
      <w:numFmt w:val="decimal"/>
      <w:suff w:val="nothing"/>
      <w:lvlText w:val="%1"/>
      <w:lvlJc w:val="center"/>
      <w:pPr>
        <w:ind w:left="0" w:firstLine="283"/>
      </w:pPr>
      <w:rPr>
        <w:rFonts w:ascii="宋体" w:eastAsia="宋体" w:hAnsi="宋体" w:cs="宋体" w:hint="eastAsia"/>
        <w:b w:val="0"/>
        <w:bCs w:val="0"/>
        <w:i w:val="0"/>
        <w:iCs w:val="0"/>
        <w:color w:val="000000"/>
        <w:sz w:val="18"/>
        <w:szCs w:val="18"/>
      </w:rPr>
    </w:lvl>
  </w:abstractNum>
  <w:abstractNum w:abstractNumId="11">
    <w:nsid w:val="FF471921"/>
    <w:multiLevelType w:val="singleLevel"/>
    <w:tmpl w:val="FF471921"/>
    <w:lvl w:ilvl="0">
      <w:start w:val="1"/>
      <w:numFmt w:val="decimal"/>
      <w:suff w:val="nothing"/>
      <w:lvlText w:val="%1"/>
      <w:lvlJc w:val="center"/>
      <w:pPr>
        <w:ind w:left="0" w:firstLine="283"/>
      </w:pPr>
      <w:rPr>
        <w:rFonts w:ascii="宋体" w:eastAsia="宋体" w:hAnsi="宋体" w:cs="宋体" w:hint="eastAsia"/>
        <w:b w:val="0"/>
        <w:bCs w:val="0"/>
        <w:i w:val="0"/>
        <w:iCs w:val="0"/>
        <w:color w:val="000000"/>
        <w:sz w:val="18"/>
        <w:szCs w:val="18"/>
      </w:rPr>
    </w:lvl>
  </w:abstractNum>
  <w:abstractNum w:abstractNumId="12">
    <w:nsid w:val="079102AD"/>
    <w:multiLevelType w:val="multilevel"/>
    <w:tmpl w:val="079102AD"/>
    <w:lvl w:ilvl="0">
      <w:start w:val="1"/>
      <w:numFmt w:val="decimal"/>
      <w:pStyle w:val="a1"/>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3">
    <w:nsid w:val="093C6778"/>
    <w:multiLevelType w:val="multilevel"/>
    <w:tmpl w:val="093C6778"/>
    <w:lvl w:ilvl="0">
      <w:start w:val="1"/>
      <w:numFmt w:val="decimal"/>
      <w:pStyle w:val="a2"/>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nsid w:val="0AE367E9"/>
    <w:multiLevelType w:val="multilevel"/>
    <w:tmpl w:val="0AE367E9"/>
    <w:lvl w:ilvl="0">
      <w:start w:val="1"/>
      <w:numFmt w:val="none"/>
      <w:pStyle w:val="a3"/>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15">
    <w:nsid w:val="0D983844"/>
    <w:multiLevelType w:val="multilevel"/>
    <w:tmpl w:val="0D983844"/>
    <w:lvl w:ilvl="0">
      <w:start w:val="1"/>
      <w:numFmt w:val="decimal"/>
      <w:pStyle w:val="a4"/>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6">
    <w:nsid w:val="0DDE2B46"/>
    <w:multiLevelType w:val="multilevel"/>
    <w:tmpl w:val="0DDE2B46"/>
    <w:lvl w:ilvl="0">
      <w:start w:val="1"/>
      <w:numFmt w:val="lowerLetter"/>
      <w:pStyle w:val="a5"/>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17">
    <w:nsid w:val="1DBF583A"/>
    <w:multiLevelType w:val="multilevel"/>
    <w:tmpl w:val="1DBF583A"/>
    <w:lvl w:ilvl="0">
      <w:start w:val="1"/>
      <w:numFmt w:val="decimal"/>
      <w:pStyle w:val="a6"/>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18">
    <w:nsid w:val="22827D5B"/>
    <w:multiLevelType w:val="multilevel"/>
    <w:tmpl w:val="22827D5B"/>
    <w:lvl w:ilvl="0">
      <w:start w:val="1"/>
      <w:numFmt w:val="none"/>
      <w:pStyle w:val="a7"/>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19">
    <w:nsid w:val="2A8F7113"/>
    <w:multiLevelType w:val="multilevel"/>
    <w:tmpl w:val="2A8F7113"/>
    <w:lvl w:ilvl="0">
      <w:start w:val="1"/>
      <w:numFmt w:val="upperLetter"/>
      <w:pStyle w:val="a8"/>
      <w:suff w:val="space"/>
      <w:lvlText w:val="%1"/>
      <w:lvlJc w:val="left"/>
      <w:pPr>
        <w:ind w:left="623" w:hanging="425"/>
      </w:pPr>
      <w:rPr>
        <w:rFonts w:hint="eastAsia"/>
      </w:rPr>
    </w:lvl>
    <w:lvl w:ilvl="1">
      <w:start w:val="1"/>
      <w:numFmt w:val="decimal"/>
      <w:pStyle w:val="a9"/>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20">
    <w:nsid w:val="2C5917C3"/>
    <w:multiLevelType w:val="multilevel"/>
    <w:tmpl w:val="2C5917C3"/>
    <w:lvl w:ilvl="0">
      <w:start w:val="1"/>
      <w:numFmt w:val="none"/>
      <w:pStyle w:val="aa"/>
      <w:suff w:val="nothing"/>
      <w:lvlText w:val="%1——"/>
      <w:lvlJc w:val="left"/>
      <w:pPr>
        <w:ind w:left="833" w:hanging="408"/>
      </w:pPr>
      <w:rPr>
        <w:rFonts w:hint="eastAsia"/>
      </w:rPr>
    </w:lvl>
    <w:lvl w:ilvl="1">
      <w:start w:val="1"/>
      <w:numFmt w:val="bullet"/>
      <w:pStyle w:val="ab"/>
      <w:lvlText w:val=""/>
      <w:lvlJc w:val="left"/>
      <w:pPr>
        <w:tabs>
          <w:tab w:val="left" w:pos="760"/>
        </w:tabs>
        <w:ind w:left="1264" w:hanging="413"/>
      </w:pPr>
      <w:rPr>
        <w:rFonts w:ascii="Symbol" w:hAnsi="Symbol" w:hint="default"/>
        <w:color w:val="auto"/>
      </w:rPr>
    </w:lvl>
    <w:lvl w:ilvl="2">
      <w:start w:val="1"/>
      <w:numFmt w:val="bullet"/>
      <w:pStyle w:val="ac"/>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21">
    <w:nsid w:val="2FD8945B"/>
    <w:multiLevelType w:val="multilevel"/>
    <w:tmpl w:val="2FD8945B"/>
    <w:lvl w:ilvl="0">
      <w:start w:val="1"/>
      <w:numFmt w:val="none"/>
      <w:suff w:val="nothing"/>
      <w:lvlText w:val="%1"/>
      <w:lvlJc w:val="left"/>
      <w:pPr>
        <w:ind w:left="0" w:firstLine="0"/>
      </w:pPr>
      <w:rPr>
        <w:rFonts w:hint="eastAsia"/>
      </w:rPr>
    </w:lvl>
    <w:lvl w:ilvl="1">
      <w:start w:val="1"/>
      <w:numFmt w:val="decimal"/>
      <w:pStyle w:val="ad"/>
      <w:suff w:val="nothing"/>
      <w:lvlText w:val="%1%2　"/>
      <w:lvlJc w:val="left"/>
      <w:pPr>
        <w:ind w:left="425" w:firstLine="0"/>
      </w:pPr>
      <w:rPr>
        <w:rFonts w:ascii="黑体" w:eastAsia="黑体" w:hint="eastAsia"/>
        <w:b w:val="0"/>
        <w:i w:val="0"/>
        <w:sz w:val="21"/>
      </w:rPr>
    </w:lvl>
    <w:lvl w:ilvl="2">
      <w:start w:val="3"/>
      <w:numFmt w:val="decimal"/>
      <w:pStyle w:val="ae"/>
      <w:suff w:val="nothing"/>
      <w:lvlText w:val="%1%2.%3　"/>
      <w:lvlJc w:val="left"/>
      <w:pPr>
        <w:tabs>
          <w:tab w:val="left" w:pos="0"/>
        </w:tabs>
        <w:ind w:left="0" w:firstLine="0"/>
      </w:pPr>
      <w:rPr>
        <w:rFonts w:ascii="黑体" w:eastAsia="黑体" w:hAnsi="Times New Roman" w:cs="Times New Roman" w:hint="default"/>
        <w:b w:val="0"/>
        <w:bCs w:val="0"/>
        <w:i w:val="0"/>
        <w:iCs w:val="0"/>
        <w:caps w:val="0"/>
        <w:smallCaps w:val="0"/>
        <w:strike w:val="0"/>
        <w:dstrike w:val="0"/>
        <w:vanish w:val="0"/>
        <w:color w:val="000000"/>
        <w:spacing w:val="0"/>
        <w:kern w:val="0"/>
        <w:position w:val="0"/>
        <w:sz w:val="21"/>
        <w:u w:val="none"/>
        <w:vertAlign w:val="baseline"/>
      </w:rPr>
    </w:lvl>
    <w:lvl w:ilvl="3">
      <w:start w:val="1"/>
      <w:numFmt w:val="decimal"/>
      <w:suff w:val="nothing"/>
      <w:lvlText w:val="%1%2.%3.%4　"/>
      <w:lvlJc w:val="left"/>
      <w:pPr>
        <w:ind w:left="2978" w:firstLine="0"/>
      </w:pPr>
      <w:rPr>
        <w:rFonts w:ascii="黑体" w:eastAsia="黑体" w:hint="eastAsia"/>
        <w:b w:val="0"/>
        <w:i w:val="0"/>
        <w:sz w:val="21"/>
      </w:rPr>
    </w:lvl>
    <w:lvl w:ilvl="4">
      <w:start w:val="1"/>
      <w:numFmt w:val="decimal"/>
      <w:suff w:val="nothing"/>
      <w:lvlText w:val="%1%2.%3.%4.%5　"/>
      <w:lvlJc w:val="left"/>
      <w:pPr>
        <w:ind w:left="284"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2">
    <w:nsid w:val="3D733618"/>
    <w:multiLevelType w:val="multilevel"/>
    <w:tmpl w:val="3D733618"/>
    <w:lvl w:ilvl="0">
      <w:start w:val="1"/>
      <w:numFmt w:val="decimal"/>
      <w:pStyle w:val="af"/>
      <w:lvlText w:val="%1)"/>
      <w:lvlJc w:val="left"/>
      <w:pPr>
        <w:tabs>
          <w:tab w:val="left" w:pos="0"/>
        </w:tabs>
        <w:ind w:left="720" w:hanging="357"/>
      </w:pPr>
      <w:rPr>
        <w:rFonts w:hint="eastAsia"/>
      </w:rPr>
    </w:lvl>
    <w:lvl w:ilvl="1">
      <w:start w:val="1"/>
      <w:numFmt w:val="lowerLetter"/>
      <w:lvlText w:val="%2)"/>
      <w:lvlJc w:val="left"/>
      <w:pPr>
        <w:tabs>
          <w:tab w:val="left" w:pos="504"/>
        </w:tabs>
        <w:ind w:left="544" w:hanging="544"/>
      </w:pPr>
      <w:rPr>
        <w:rFonts w:hint="eastAsia"/>
      </w:rPr>
    </w:lvl>
    <w:lvl w:ilvl="2">
      <w:start w:val="1"/>
      <w:numFmt w:val="lowerRoman"/>
      <w:lvlText w:val="%3."/>
      <w:lvlJc w:val="right"/>
      <w:pPr>
        <w:tabs>
          <w:tab w:val="left" w:pos="532"/>
        </w:tabs>
        <w:ind w:left="544" w:hanging="544"/>
      </w:pPr>
      <w:rPr>
        <w:rFonts w:hint="eastAsia"/>
      </w:rPr>
    </w:lvl>
    <w:lvl w:ilvl="3">
      <w:start w:val="1"/>
      <w:numFmt w:val="decimal"/>
      <w:lvlText w:val="%4."/>
      <w:lvlJc w:val="left"/>
      <w:pPr>
        <w:tabs>
          <w:tab w:val="left" w:pos="560"/>
        </w:tabs>
        <w:ind w:left="544" w:hanging="544"/>
      </w:pPr>
      <w:rPr>
        <w:rFonts w:hint="eastAsia"/>
      </w:rPr>
    </w:lvl>
    <w:lvl w:ilvl="4">
      <w:start w:val="1"/>
      <w:numFmt w:val="lowerLetter"/>
      <w:lvlText w:val="%5)"/>
      <w:lvlJc w:val="left"/>
      <w:pPr>
        <w:tabs>
          <w:tab w:val="left" w:pos="588"/>
        </w:tabs>
        <w:ind w:left="544" w:hanging="544"/>
      </w:pPr>
      <w:rPr>
        <w:rFonts w:hint="eastAsia"/>
      </w:rPr>
    </w:lvl>
    <w:lvl w:ilvl="5">
      <w:start w:val="1"/>
      <w:numFmt w:val="lowerRoman"/>
      <w:lvlText w:val="%6."/>
      <w:lvlJc w:val="right"/>
      <w:pPr>
        <w:tabs>
          <w:tab w:val="left" w:pos="616"/>
        </w:tabs>
        <w:ind w:left="544" w:hanging="544"/>
      </w:pPr>
      <w:rPr>
        <w:rFonts w:hint="eastAsia"/>
      </w:rPr>
    </w:lvl>
    <w:lvl w:ilvl="6">
      <w:start w:val="1"/>
      <w:numFmt w:val="decimal"/>
      <w:lvlText w:val="%7."/>
      <w:lvlJc w:val="left"/>
      <w:pPr>
        <w:tabs>
          <w:tab w:val="left" w:pos="644"/>
        </w:tabs>
        <w:ind w:left="544" w:hanging="544"/>
      </w:pPr>
      <w:rPr>
        <w:rFonts w:hint="eastAsia"/>
      </w:rPr>
    </w:lvl>
    <w:lvl w:ilvl="7">
      <w:start w:val="1"/>
      <w:numFmt w:val="lowerLetter"/>
      <w:lvlText w:val="%8)"/>
      <w:lvlJc w:val="left"/>
      <w:pPr>
        <w:tabs>
          <w:tab w:val="left" w:pos="672"/>
        </w:tabs>
        <w:ind w:left="544" w:hanging="544"/>
      </w:pPr>
      <w:rPr>
        <w:rFonts w:hint="eastAsia"/>
      </w:rPr>
    </w:lvl>
    <w:lvl w:ilvl="8">
      <w:start w:val="1"/>
      <w:numFmt w:val="lowerRoman"/>
      <w:lvlText w:val="%9."/>
      <w:lvlJc w:val="right"/>
      <w:pPr>
        <w:tabs>
          <w:tab w:val="left" w:pos="700"/>
        </w:tabs>
        <w:ind w:left="544" w:hanging="544"/>
      </w:pPr>
      <w:rPr>
        <w:rFonts w:hint="eastAsia"/>
      </w:rPr>
    </w:lvl>
  </w:abstractNum>
  <w:abstractNum w:abstractNumId="23">
    <w:nsid w:val="3D833FB2"/>
    <w:multiLevelType w:val="multilevel"/>
    <w:tmpl w:val="3D833FB2"/>
    <w:lvl w:ilvl="0">
      <w:start w:val="1"/>
      <w:numFmt w:val="decimal"/>
      <w:pStyle w:val="1"/>
      <w:lvlText w:val="%1."/>
      <w:lvlJc w:val="left"/>
      <w:pPr>
        <w:ind w:left="432" w:hanging="432"/>
      </w:pPr>
      <w:rPr>
        <w:rFonts w:hint="default"/>
      </w:rPr>
    </w:lvl>
    <w:lvl w:ilvl="1">
      <w:start w:val="1"/>
      <w:numFmt w:val="decimal"/>
      <w:pStyle w:val="2"/>
      <w:lvlText w:val="%1.%2."/>
      <w:lvlJc w:val="left"/>
      <w:pPr>
        <w:ind w:left="575" w:hanging="575"/>
      </w:pPr>
      <w:rPr>
        <w:rFonts w:hint="default"/>
      </w:rPr>
    </w:lvl>
    <w:lvl w:ilvl="2">
      <w:start w:val="1"/>
      <w:numFmt w:val="decimal"/>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1" w:hanging="1151"/>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3" w:hanging="1583"/>
      </w:pPr>
      <w:rPr>
        <w:rFonts w:hint="default"/>
      </w:rPr>
    </w:lvl>
  </w:abstractNum>
  <w:abstractNum w:abstractNumId="24">
    <w:nsid w:val="3FFF4B17"/>
    <w:multiLevelType w:val="multilevel"/>
    <w:tmpl w:val="3FFF4B17"/>
    <w:lvl w:ilvl="0">
      <w:start w:val="1"/>
      <w:numFmt w:val="decimal"/>
      <w:pStyle w:val="af0"/>
      <w:suff w:val="nothing"/>
      <w:lvlText w:val="%1　"/>
      <w:lvlJc w:val="left"/>
      <w:pPr>
        <w:tabs>
          <w:tab w:val="left" w:pos="0"/>
        </w:tabs>
        <w:ind w:left="0" w:firstLine="0"/>
      </w:pPr>
      <w:rPr>
        <w:rFonts w:ascii="黑体" w:eastAsia="黑体" w:hAnsi="Times New Roman" w:hint="default"/>
        <w:b w:val="0"/>
        <w:i w:val="0"/>
        <w:sz w:val="21"/>
        <w:szCs w:val="21"/>
      </w:rPr>
    </w:lvl>
    <w:lvl w:ilvl="1">
      <w:start w:val="1"/>
      <w:numFmt w:val="decimal"/>
      <w:pStyle w:val="af1"/>
      <w:suff w:val="nothing"/>
      <w:lvlText w:val="%1.%2　"/>
      <w:lvlJc w:val="left"/>
      <w:pPr>
        <w:tabs>
          <w:tab w:val="left" w:pos="0"/>
        </w:tabs>
        <w:ind w:left="0" w:firstLine="0"/>
      </w:pPr>
      <w:rPr>
        <w:rFonts w:ascii="黑体" w:eastAsia="黑体" w:hAnsi="Times New Roman" w:cs="Times New Roman" w:hint="default"/>
        <w:b w:val="0"/>
        <w:bCs w:val="0"/>
        <w:i w:val="0"/>
        <w:iCs w:val="0"/>
        <w:caps w:val="0"/>
        <w:strike w:val="0"/>
        <w:dstrike w:val="0"/>
        <w:vanish w:val="0"/>
        <w:color w:val="000000"/>
        <w:spacing w:val="0"/>
        <w:kern w:val="0"/>
        <w:position w:val="0"/>
        <w:sz w:val="21"/>
        <w:szCs w:val="21"/>
        <w:u w:val="none"/>
        <w:vertAlign w:val="baseline"/>
      </w:rPr>
    </w:lvl>
    <w:lvl w:ilvl="2">
      <w:start w:val="1"/>
      <w:numFmt w:val="decimal"/>
      <w:pStyle w:val="af2"/>
      <w:suff w:val="nothing"/>
      <w:lvlText w:val="%1.%2.%3　"/>
      <w:lvlJc w:val="left"/>
      <w:pPr>
        <w:tabs>
          <w:tab w:val="left" w:pos="0"/>
        </w:tabs>
        <w:ind w:left="0" w:firstLine="0"/>
      </w:pPr>
      <w:rPr>
        <w:rFonts w:ascii="黑体" w:eastAsia="黑体" w:hAnsi="Times New Roman" w:hint="default"/>
        <w:b w:val="0"/>
        <w:i w:val="0"/>
        <w:sz w:val="21"/>
      </w:rPr>
    </w:lvl>
    <w:lvl w:ilvl="3">
      <w:start w:val="1"/>
      <w:numFmt w:val="decimal"/>
      <w:pStyle w:val="af3"/>
      <w:suff w:val="nothing"/>
      <w:lvlText w:val="%1.%2.%3.%4　"/>
      <w:lvlJc w:val="left"/>
      <w:pPr>
        <w:ind w:left="0" w:firstLine="0"/>
      </w:pPr>
      <w:rPr>
        <w:rFonts w:ascii="黑体" w:eastAsia="黑体" w:hAnsi="Times New Roman" w:hint="default"/>
        <w:b w:val="0"/>
        <w:i w:val="0"/>
        <w:sz w:val="21"/>
      </w:rPr>
    </w:lvl>
    <w:lvl w:ilvl="4">
      <w:start w:val="1"/>
      <w:numFmt w:val="decimal"/>
      <w:pStyle w:val="af4"/>
      <w:suff w:val="nothing"/>
      <w:lvlText w:val="%1.%2.%3.%4.%5　"/>
      <w:lvlJc w:val="left"/>
      <w:pPr>
        <w:ind w:left="210" w:firstLine="0"/>
      </w:pPr>
      <w:rPr>
        <w:rFonts w:ascii="黑体" w:eastAsia="黑体" w:hAnsi="Times New Roman" w:hint="default"/>
        <w:b w:val="0"/>
        <w:i w:val="0"/>
        <w:sz w:val="21"/>
      </w:rPr>
    </w:lvl>
    <w:lvl w:ilvl="5">
      <w:start w:val="1"/>
      <w:numFmt w:val="decimal"/>
      <w:suff w:val="nothing"/>
      <w:lvlText w:val="%1.%2.%3.%4.%5.%6　"/>
      <w:lvlJc w:val="left"/>
      <w:pPr>
        <w:ind w:left="210" w:firstLine="0"/>
      </w:pPr>
      <w:rPr>
        <w:rFonts w:ascii="黑体" w:eastAsia="黑体" w:hAnsi="Times New Roman" w:hint="eastAsia"/>
        <w:b w:val="0"/>
        <w:i w:val="0"/>
        <w:sz w:val="21"/>
      </w:rPr>
    </w:lvl>
    <w:lvl w:ilvl="6">
      <w:start w:val="1"/>
      <w:numFmt w:val="decimal"/>
      <w:suff w:val="nothing"/>
      <w:lvlText w:val="%1%2.%3.%4.%5.%6.%7　"/>
      <w:lvlJc w:val="left"/>
      <w:pPr>
        <w:ind w:left="210" w:firstLine="0"/>
      </w:pPr>
      <w:rPr>
        <w:rFonts w:ascii="黑体" w:eastAsia="黑体" w:hAnsi="Times New Roman" w:hint="eastAsia"/>
        <w:b w:val="0"/>
        <w:i w:val="0"/>
        <w:sz w:val="21"/>
      </w:rPr>
    </w:lvl>
    <w:lvl w:ilvl="7">
      <w:start w:val="1"/>
      <w:numFmt w:val="decimal"/>
      <w:lvlText w:val="%1.%2.%3.%4.%5.%6.%7.%8"/>
      <w:lvlJc w:val="left"/>
      <w:pPr>
        <w:tabs>
          <w:tab w:val="left" w:pos="4351"/>
        </w:tabs>
        <w:ind w:left="4179" w:hanging="1418"/>
      </w:pPr>
      <w:rPr>
        <w:rFonts w:hint="eastAsia"/>
      </w:rPr>
    </w:lvl>
    <w:lvl w:ilvl="8">
      <w:start w:val="1"/>
      <w:numFmt w:val="decimal"/>
      <w:lvlText w:val="%1.%2.%3.%4.%5.%6.%7.%8.%9"/>
      <w:lvlJc w:val="left"/>
      <w:pPr>
        <w:tabs>
          <w:tab w:val="left" w:pos="4777"/>
        </w:tabs>
        <w:ind w:left="4887" w:hanging="1700"/>
      </w:pPr>
      <w:rPr>
        <w:rFonts w:hint="eastAsia"/>
      </w:rPr>
    </w:lvl>
  </w:abstractNum>
  <w:abstractNum w:abstractNumId="25">
    <w:nsid w:val="44C50F90"/>
    <w:multiLevelType w:val="multilevel"/>
    <w:tmpl w:val="44C50F90"/>
    <w:lvl w:ilvl="0">
      <w:start w:val="1"/>
      <w:numFmt w:val="lowerLetter"/>
      <w:pStyle w:val="af5"/>
      <w:lvlText w:val="%1)"/>
      <w:lvlJc w:val="left"/>
      <w:pPr>
        <w:tabs>
          <w:tab w:val="left" w:pos="840"/>
        </w:tabs>
        <w:ind w:left="839" w:hanging="419"/>
      </w:pPr>
      <w:rPr>
        <w:rFonts w:ascii="宋体" w:eastAsia="宋体" w:hint="eastAsia"/>
        <w:b w:val="0"/>
        <w:i w:val="0"/>
        <w:sz w:val="21"/>
        <w:szCs w:val="21"/>
      </w:rPr>
    </w:lvl>
    <w:lvl w:ilvl="1">
      <w:start w:val="1"/>
      <w:numFmt w:val="decimal"/>
      <w:pStyle w:val="af6"/>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26">
    <w:nsid w:val="4B733A5F"/>
    <w:multiLevelType w:val="multilevel"/>
    <w:tmpl w:val="4B733A5F"/>
    <w:lvl w:ilvl="0">
      <w:start w:val="1"/>
      <w:numFmt w:val="decimal"/>
      <w:pStyle w:val="af7"/>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27">
    <w:nsid w:val="4D4D99D7"/>
    <w:multiLevelType w:val="multilevel"/>
    <w:tmpl w:val="4D4D99D7"/>
    <w:lvl w:ilvl="0">
      <w:start w:val="5"/>
      <w:numFmt w:val="decimal"/>
      <w:suff w:val="nothing"/>
      <w:lvlText w:val="%1　"/>
      <w:lvlJc w:val="left"/>
      <w:pPr>
        <w:tabs>
          <w:tab w:val="left" w:pos="0"/>
        </w:tabs>
        <w:ind w:left="0" w:firstLine="0"/>
      </w:pPr>
      <w:rPr>
        <w:rFonts w:ascii="黑体" w:eastAsia="黑体" w:hAnsi="Times New Roman" w:hint="default"/>
        <w:b w:val="0"/>
        <w:i w:val="0"/>
        <w:sz w:val="21"/>
        <w:szCs w:val="21"/>
      </w:rPr>
    </w:lvl>
    <w:lvl w:ilvl="1">
      <w:start w:val="5"/>
      <w:numFmt w:val="decimal"/>
      <w:suff w:val="nothing"/>
      <w:lvlText w:val="%1.%2　"/>
      <w:lvlJc w:val="left"/>
      <w:pPr>
        <w:ind w:left="0" w:firstLine="0"/>
      </w:pPr>
      <w:rPr>
        <w:rFonts w:ascii="黑体" w:eastAsia="黑体" w:hAnsi="Times New Roman" w:cs="Times New Roman" w:hint="default"/>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tabs>
          <w:tab w:val="left" w:pos="0"/>
        </w:tabs>
        <w:ind w:left="0" w:firstLine="0"/>
      </w:pPr>
      <w:rPr>
        <w:rFonts w:ascii="黑体" w:eastAsia="黑体" w:hAnsi="Times New Roman" w:hint="default"/>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pStyle w:val="af8"/>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nsid w:val="50BC9868"/>
    <w:multiLevelType w:val="singleLevel"/>
    <w:tmpl w:val="50BC9868"/>
    <w:lvl w:ilvl="0">
      <w:start w:val="1"/>
      <w:numFmt w:val="decimal"/>
      <w:lvlText w:val="%1"/>
      <w:lvlJc w:val="center"/>
      <w:pPr>
        <w:tabs>
          <w:tab w:val="left" w:pos="152"/>
        </w:tabs>
        <w:ind w:left="5" w:firstLine="15"/>
      </w:pPr>
      <w:rPr>
        <w:rFonts w:hint="default"/>
      </w:rPr>
    </w:lvl>
  </w:abstractNum>
  <w:abstractNum w:abstractNumId="29">
    <w:nsid w:val="50D2A6F0"/>
    <w:multiLevelType w:val="singleLevel"/>
    <w:tmpl w:val="50D2A6F0"/>
    <w:lvl w:ilvl="0">
      <w:start w:val="1"/>
      <w:numFmt w:val="decimal"/>
      <w:suff w:val="nothing"/>
      <w:lvlText w:val="%1"/>
      <w:lvlJc w:val="center"/>
      <w:pPr>
        <w:ind w:left="0" w:firstLine="283"/>
      </w:pPr>
      <w:rPr>
        <w:rFonts w:ascii="宋体" w:eastAsia="宋体" w:hAnsi="宋体" w:cs="宋体" w:hint="eastAsia"/>
        <w:b w:val="0"/>
        <w:bCs w:val="0"/>
        <w:i w:val="0"/>
        <w:iCs w:val="0"/>
        <w:color w:val="000000"/>
        <w:sz w:val="18"/>
        <w:szCs w:val="18"/>
      </w:rPr>
    </w:lvl>
  </w:abstractNum>
  <w:abstractNum w:abstractNumId="30">
    <w:nsid w:val="60B55DC2"/>
    <w:multiLevelType w:val="multilevel"/>
    <w:tmpl w:val="60B55DC2"/>
    <w:lvl w:ilvl="0">
      <w:start w:val="1"/>
      <w:numFmt w:val="upperLetter"/>
      <w:pStyle w:val="af9"/>
      <w:lvlText w:val="%1"/>
      <w:lvlJc w:val="left"/>
      <w:pPr>
        <w:tabs>
          <w:tab w:val="left" w:pos="0"/>
        </w:tabs>
        <w:ind w:left="0" w:hanging="425"/>
      </w:pPr>
      <w:rPr>
        <w:rFonts w:hint="eastAsia"/>
      </w:rPr>
    </w:lvl>
    <w:lvl w:ilvl="1">
      <w:start w:val="1"/>
      <w:numFmt w:val="decimal"/>
      <w:pStyle w:val="afa"/>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31">
    <w:nsid w:val="646260FA"/>
    <w:multiLevelType w:val="multilevel"/>
    <w:tmpl w:val="646260FA"/>
    <w:lvl w:ilvl="0">
      <w:start w:val="1"/>
      <w:numFmt w:val="decimal"/>
      <w:pStyle w:val="afb"/>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2">
    <w:nsid w:val="657D3FBC"/>
    <w:multiLevelType w:val="multilevel"/>
    <w:tmpl w:val="657D3FBC"/>
    <w:lvl w:ilvl="0">
      <w:start w:val="1"/>
      <w:numFmt w:val="upperLetter"/>
      <w:pStyle w:val="afc"/>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d"/>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e"/>
      <w:suff w:val="nothing"/>
      <w:lvlText w:val="%1.%2.%3　"/>
      <w:lvlJc w:val="left"/>
      <w:pPr>
        <w:ind w:left="0" w:firstLine="0"/>
      </w:pPr>
      <w:rPr>
        <w:rFonts w:ascii="黑体" w:eastAsia="黑体" w:hAnsi="Times New Roman" w:hint="eastAsia"/>
        <w:b w:val="0"/>
        <w:i w:val="0"/>
        <w:sz w:val="21"/>
      </w:rPr>
    </w:lvl>
    <w:lvl w:ilvl="3">
      <w:start w:val="1"/>
      <w:numFmt w:val="decimal"/>
      <w:pStyle w:val="aff"/>
      <w:suff w:val="nothing"/>
      <w:lvlText w:val="%1.%2.%3.%4　"/>
      <w:lvlJc w:val="left"/>
      <w:pPr>
        <w:ind w:left="0" w:firstLine="0"/>
      </w:pPr>
      <w:rPr>
        <w:rFonts w:ascii="黑体" w:eastAsia="黑体" w:hAnsi="Times New Roman" w:hint="eastAsia"/>
        <w:b w:val="0"/>
        <w:i w:val="0"/>
        <w:sz w:val="21"/>
      </w:rPr>
    </w:lvl>
    <w:lvl w:ilvl="4">
      <w:start w:val="1"/>
      <w:numFmt w:val="decimal"/>
      <w:pStyle w:val="aff0"/>
      <w:suff w:val="nothing"/>
      <w:lvlText w:val="%1.%2.%3.%4.%5　"/>
      <w:lvlJc w:val="left"/>
      <w:pPr>
        <w:ind w:left="0" w:firstLine="0"/>
      </w:pPr>
      <w:rPr>
        <w:rFonts w:ascii="黑体" w:eastAsia="黑体" w:hAnsi="Times New Roman" w:hint="eastAsia"/>
        <w:b w:val="0"/>
        <w:i w:val="0"/>
        <w:sz w:val="21"/>
      </w:rPr>
    </w:lvl>
    <w:lvl w:ilvl="5">
      <w:start w:val="1"/>
      <w:numFmt w:val="decimal"/>
      <w:pStyle w:val="aff1"/>
      <w:suff w:val="nothing"/>
      <w:lvlText w:val="%1.%2.%3.%4.%5.%6　"/>
      <w:lvlJc w:val="left"/>
      <w:pPr>
        <w:ind w:left="0" w:firstLine="0"/>
      </w:pPr>
      <w:rPr>
        <w:rFonts w:ascii="黑体" w:eastAsia="黑体" w:hAnsi="Times New Roman" w:hint="eastAsia"/>
        <w:b w:val="0"/>
        <w:i w:val="0"/>
        <w:sz w:val="21"/>
      </w:rPr>
    </w:lvl>
    <w:lvl w:ilvl="6">
      <w:start w:val="1"/>
      <w:numFmt w:val="decimal"/>
      <w:pStyle w:val="aff2"/>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3">
    <w:nsid w:val="6D6C07CD"/>
    <w:multiLevelType w:val="multilevel"/>
    <w:tmpl w:val="6D6C07CD"/>
    <w:lvl w:ilvl="0">
      <w:start w:val="1"/>
      <w:numFmt w:val="lowerLetter"/>
      <w:pStyle w:val="aff3"/>
      <w:lvlText w:val="%1)"/>
      <w:lvlJc w:val="left"/>
      <w:pPr>
        <w:tabs>
          <w:tab w:val="left" w:pos="839"/>
        </w:tabs>
        <w:ind w:left="839" w:hanging="419"/>
      </w:pPr>
      <w:rPr>
        <w:rFonts w:ascii="宋体" w:eastAsia="宋体" w:hint="eastAsia"/>
        <w:b w:val="0"/>
        <w:i w:val="0"/>
        <w:sz w:val="21"/>
      </w:rPr>
    </w:lvl>
    <w:lvl w:ilvl="1">
      <w:start w:val="1"/>
      <w:numFmt w:val="decimal"/>
      <w:pStyle w:val="aff4"/>
      <w:lvlText w:val="%2)"/>
      <w:lvlJc w:val="left"/>
      <w:pPr>
        <w:tabs>
          <w:tab w:val="left" w:pos="840"/>
        </w:tabs>
        <w:ind w:left="839" w:hanging="419"/>
      </w:pPr>
      <w:rPr>
        <w:rFonts w:ascii="宋体" w:eastAsia="宋体" w:hint="eastAsia"/>
        <w:b w:val="0"/>
        <w:i w:val="0"/>
        <w:sz w:val="21"/>
      </w:rPr>
    </w:lvl>
    <w:lvl w:ilvl="2">
      <w:start w:val="1"/>
      <w:numFmt w:val="lowerRoman"/>
      <w:lvlText w:val="%3."/>
      <w:lvlJc w:val="right"/>
      <w:pPr>
        <w:tabs>
          <w:tab w:val="left" w:pos="1260"/>
        </w:tabs>
        <w:ind w:left="1259" w:hanging="419"/>
      </w:pPr>
      <w:rPr>
        <w:rFonts w:hint="eastAsia"/>
      </w:rPr>
    </w:lvl>
    <w:lvl w:ilvl="3">
      <w:start w:val="1"/>
      <w:numFmt w:val="decimal"/>
      <w:lvlText w:val="%4."/>
      <w:lvlJc w:val="left"/>
      <w:pPr>
        <w:tabs>
          <w:tab w:val="left" w:pos="1680"/>
        </w:tabs>
        <w:ind w:left="1679" w:hanging="419"/>
      </w:pPr>
      <w:rPr>
        <w:rFonts w:hint="eastAsia"/>
      </w:rPr>
    </w:lvl>
    <w:lvl w:ilvl="4">
      <w:start w:val="1"/>
      <w:numFmt w:val="lowerLetter"/>
      <w:lvlText w:val="%5)"/>
      <w:lvlJc w:val="left"/>
      <w:pPr>
        <w:tabs>
          <w:tab w:val="left" w:pos="2100"/>
        </w:tabs>
        <w:ind w:left="2099" w:hanging="419"/>
      </w:pPr>
      <w:rPr>
        <w:rFonts w:hint="eastAsia"/>
      </w:rPr>
    </w:lvl>
    <w:lvl w:ilvl="5">
      <w:start w:val="1"/>
      <w:numFmt w:val="lowerRoman"/>
      <w:lvlText w:val="%6."/>
      <w:lvlJc w:val="right"/>
      <w:pPr>
        <w:tabs>
          <w:tab w:val="left" w:pos="2520"/>
        </w:tabs>
        <w:ind w:left="2519" w:hanging="419"/>
      </w:pPr>
      <w:rPr>
        <w:rFonts w:hint="eastAsia"/>
      </w:rPr>
    </w:lvl>
    <w:lvl w:ilvl="6">
      <w:start w:val="1"/>
      <w:numFmt w:val="decimal"/>
      <w:lvlText w:val="%7."/>
      <w:lvlJc w:val="left"/>
      <w:pPr>
        <w:tabs>
          <w:tab w:val="left" w:pos="2940"/>
        </w:tabs>
        <w:ind w:left="2939" w:hanging="419"/>
      </w:pPr>
      <w:rPr>
        <w:rFonts w:hint="eastAsia"/>
      </w:rPr>
    </w:lvl>
    <w:lvl w:ilvl="7">
      <w:start w:val="1"/>
      <w:numFmt w:val="lowerLetter"/>
      <w:lvlText w:val="%8)"/>
      <w:lvlJc w:val="left"/>
      <w:pPr>
        <w:tabs>
          <w:tab w:val="left" w:pos="3360"/>
        </w:tabs>
        <w:ind w:left="3359" w:hanging="419"/>
      </w:pPr>
      <w:rPr>
        <w:rFonts w:hint="eastAsia"/>
      </w:rPr>
    </w:lvl>
    <w:lvl w:ilvl="8">
      <w:start w:val="1"/>
      <w:numFmt w:val="lowerRoman"/>
      <w:lvlText w:val="%9."/>
      <w:lvlJc w:val="right"/>
      <w:pPr>
        <w:tabs>
          <w:tab w:val="left" w:pos="3780"/>
        </w:tabs>
        <w:ind w:left="3779" w:hanging="419"/>
      </w:pPr>
      <w:rPr>
        <w:rFonts w:hint="eastAsia"/>
      </w:rPr>
    </w:lvl>
  </w:abstractNum>
  <w:abstractNum w:abstractNumId="34">
    <w:nsid w:val="6DBF04F4"/>
    <w:multiLevelType w:val="multilevel"/>
    <w:tmpl w:val="6DBF04F4"/>
    <w:lvl w:ilvl="0">
      <w:start w:val="1"/>
      <w:numFmt w:val="none"/>
      <w:pStyle w:val="aff5"/>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5">
    <w:nsid w:val="6EDEC83A"/>
    <w:multiLevelType w:val="singleLevel"/>
    <w:tmpl w:val="6EDEC83A"/>
    <w:lvl w:ilvl="0">
      <w:start w:val="1"/>
      <w:numFmt w:val="decimal"/>
      <w:suff w:val="nothing"/>
      <w:lvlText w:val="表%1　"/>
      <w:lvlJc w:val="left"/>
      <w:pPr>
        <w:tabs>
          <w:tab w:val="left" w:pos="0"/>
        </w:tabs>
        <w:ind w:left="0" w:firstLine="0"/>
      </w:pPr>
      <w:rPr>
        <w:rFonts w:ascii="黑体" w:eastAsia="黑体" w:hAnsi="黑体" w:cs="黑体" w:hint="eastAsia"/>
        <w:b w:val="0"/>
        <w:bCs w:val="0"/>
        <w:i w:val="0"/>
        <w:iCs w:val="0"/>
        <w:color w:val="000000"/>
        <w:sz w:val="21"/>
        <w:szCs w:val="21"/>
      </w:rPr>
    </w:lvl>
  </w:abstractNum>
  <w:num w:numId="1">
    <w:abstractNumId w:val="23"/>
  </w:num>
  <w:num w:numId="2">
    <w:abstractNumId w:val="22"/>
  </w:num>
  <w:num w:numId="3">
    <w:abstractNumId w:val="24"/>
  </w:num>
  <w:num w:numId="4">
    <w:abstractNumId w:val="5"/>
  </w:num>
  <w:num w:numId="5">
    <w:abstractNumId w:val="13"/>
  </w:num>
  <w:num w:numId="6">
    <w:abstractNumId w:val="18"/>
  </w:num>
  <w:num w:numId="7">
    <w:abstractNumId w:val="34"/>
  </w:num>
  <w:num w:numId="8">
    <w:abstractNumId w:val="26"/>
  </w:num>
  <w:num w:numId="9">
    <w:abstractNumId w:val="20"/>
  </w:num>
  <w:num w:numId="10">
    <w:abstractNumId w:val="25"/>
  </w:num>
  <w:num w:numId="11">
    <w:abstractNumId w:val="12"/>
  </w:num>
  <w:num w:numId="12">
    <w:abstractNumId w:val="14"/>
  </w:num>
  <w:num w:numId="13">
    <w:abstractNumId w:val="27"/>
  </w:num>
  <w:num w:numId="14">
    <w:abstractNumId w:val="17"/>
  </w:num>
  <w:num w:numId="15">
    <w:abstractNumId w:val="16"/>
  </w:num>
  <w:num w:numId="16">
    <w:abstractNumId w:val="32"/>
  </w:num>
  <w:num w:numId="17">
    <w:abstractNumId w:val="30"/>
  </w:num>
  <w:num w:numId="18">
    <w:abstractNumId w:val="33"/>
  </w:num>
  <w:num w:numId="19">
    <w:abstractNumId w:val="15"/>
  </w:num>
  <w:num w:numId="20">
    <w:abstractNumId w:val="19"/>
  </w:num>
  <w:num w:numId="21">
    <w:abstractNumId w:val="31"/>
  </w:num>
  <w:num w:numId="22">
    <w:abstractNumId w:val="21"/>
  </w:num>
  <w:num w:numId="23">
    <w:abstractNumId w:val="4"/>
  </w:num>
  <w:num w:numId="24">
    <w:abstractNumId w:val="35"/>
  </w:num>
  <w:num w:numId="25">
    <w:abstractNumId w:val="7"/>
  </w:num>
  <w:num w:numId="26">
    <w:abstractNumId w:val="11"/>
  </w:num>
  <w:num w:numId="27">
    <w:abstractNumId w:val="29"/>
  </w:num>
  <w:num w:numId="28">
    <w:abstractNumId w:val="6"/>
  </w:num>
  <w:num w:numId="29">
    <w:abstractNumId w:val="2"/>
  </w:num>
  <w:num w:numId="30">
    <w:abstractNumId w:val="10"/>
  </w:num>
  <w:num w:numId="31">
    <w:abstractNumId w:val="1"/>
  </w:num>
  <w:num w:numId="32">
    <w:abstractNumId w:val="8"/>
  </w:num>
  <w:num w:numId="33">
    <w:abstractNumId w:val="9"/>
  </w:num>
  <w:num w:numId="34">
    <w:abstractNumId w:val="3"/>
  </w:num>
  <w:num w:numId="35">
    <w:abstractNumId w:val="0"/>
  </w:num>
  <w:num w:numId="36">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stylePaneFormatFilter w:val="3F01"/>
  <w:defaultTabStop w:val="419"/>
  <w:evenAndOddHeaders/>
  <w:drawingGridHorizontalSpacing w:val="105"/>
  <w:drawingGridVerticalSpacing w:val="161"/>
  <w:noPunctuationKerning/>
  <w:characterSpacingControl w:val="compressPunctuation"/>
  <w:hdrShapeDefaults>
    <o:shapedefaults v:ext="edit" spidmax="4098"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docVars>
    <w:docVar w:name="commondata" w:val="eyJoZGlkIjoiODU5MGEwNTVlZTY5YzY3ZWUxZDY1MTA1MTE2ZDhjM2YifQ=="/>
  </w:docVars>
  <w:rsids>
    <w:rsidRoot w:val="00035925"/>
    <w:rsid w:val="8BEF3D6C"/>
    <w:rsid w:val="8D9B2060"/>
    <w:rsid w:val="8DEFC856"/>
    <w:rsid w:val="8E6F87E4"/>
    <w:rsid w:val="8F7DC98A"/>
    <w:rsid w:val="8F9F214E"/>
    <w:rsid w:val="8FD7E589"/>
    <w:rsid w:val="8FFFCFB9"/>
    <w:rsid w:val="917DE23B"/>
    <w:rsid w:val="917FB4D3"/>
    <w:rsid w:val="939ED730"/>
    <w:rsid w:val="93DB9DAC"/>
    <w:rsid w:val="93FF1D87"/>
    <w:rsid w:val="95FB65CD"/>
    <w:rsid w:val="95FE7BCC"/>
    <w:rsid w:val="9668F111"/>
    <w:rsid w:val="96FD4A76"/>
    <w:rsid w:val="97FF432A"/>
    <w:rsid w:val="99B7BD7A"/>
    <w:rsid w:val="9AFB11FF"/>
    <w:rsid w:val="9B5F9641"/>
    <w:rsid w:val="9BBF9511"/>
    <w:rsid w:val="9BCA0E19"/>
    <w:rsid w:val="9BFF2039"/>
    <w:rsid w:val="9C75BD30"/>
    <w:rsid w:val="9CA79E9A"/>
    <w:rsid w:val="9CE77B47"/>
    <w:rsid w:val="9CFDEC06"/>
    <w:rsid w:val="9DFDD57F"/>
    <w:rsid w:val="9EA7C0F7"/>
    <w:rsid w:val="9EB37B28"/>
    <w:rsid w:val="9EB51B6D"/>
    <w:rsid w:val="9EB5AA41"/>
    <w:rsid w:val="9EEB0BD0"/>
    <w:rsid w:val="9EFD04F9"/>
    <w:rsid w:val="9EFF8C4B"/>
    <w:rsid w:val="9F1EC05B"/>
    <w:rsid w:val="9F2E9863"/>
    <w:rsid w:val="9F36816B"/>
    <w:rsid w:val="9F524108"/>
    <w:rsid w:val="9F68490F"/>
    <w:rsid w:val="9F7B7696"/>
    <w:rsid w:val="9F7E228A"/>
    <w:rsid w:val="9F7EE461"/>
    <w:rsid w:val="9F8F681A"/>
    <w:rsid w:val="9FB77B38"/>
    <w:rsid w:val="9FBDD9E2"/>
    <w:rsid w:val="9FDD21CB"/>
    <w:rsid w:val="9FEBA1A6"/>
    <w:rsid w:val="9FECE25E"/>
    <w:rsid w:val="9FEF6900"/>
    <w:rsid w:val="9FF9A72D"/>
    <w:rsid w:val="9FFFB8C5"/>
    <w:rsid w:val="A37D3B33"/>
    <w:rsid w:val="A3FEF9EA"/>
    <w:rsid w:val="A42775CC"/>
    <w:rsid w:val="A51FD652"/>
    <w:rsid w:val="A5B57C26"/>
    <w:rsid w:val="A5C7DF10"/>
    <w:rsid w:val="A5D3E2B8"/>
    <w:rsid w:val="A5FB6434"/>
    <w:rsid w:val="A7537B7E"/>
    <w:rsid w:val="A76124B4"/>
    <w:rsid w:val="A77F2795"/>
    <w:rsid w:val="A7A85B91"/>
    <w:rsid w:val="A7ADCA84"/>
    <w:rsid w:val="A7BB4BBE"/>
    <w:rsid w:val="A7FB3A12"/>
    <w:rsid w:val="A7FBA26D"/>
    <w:rsid w:val="A7FEE576"/>
    <w:rsid w:val="A8FB68E1"/>
    <w:rsid w:val="A8FCFE84"/>
    <w:rsid w:val="A9EDB70C"/>
    <w:rsid w:val="A9FFF2BE"/>
    <w:rsid w:val="AADF0D4A"/>
    <w:rsid w:val="AAFF16EF"/>
    <w:rsid w:val="AB7B4231"/>
    <w:rsid w:val="AB7F353E"/>
    <w:rsid w:val="AB9E2FC3"/>
    <w:rsid w:val="ABAFD084"/>
    <w:rsid w:val="ABDF0F55"/>
    <w:rsid w:val="ABF53624"/>
    <w:rsid w:val="ACBBB296"/>
    <w:rsid w:val="ADA9E6B1"/>
    <w:rsid w:val="ADB98421"/>
    <w:rsid w:val="ADEEBBDD"/>
    <w:rsid w:val="ADFF847F"/>
    <w:rsid w:val="AE71667D"/>
    <w:rsid w:val="AE7F95C4"/>
    <w:rsid w:val="AEF36F5A"/>
    <w:rsid w:val="AEFCF3DB"/>
    <w:rsid w:val="AEFE54F9"/>
    <w:rsid w:val="AF073F48"/>
    <w:rsid w:val="AF572A4F"/>
    <w:rsid w:val="AF5FFA0E"/>
    <w:rsid w:val="AF7733A5"/>
    <w:rsid w:val="AF7B1E3A"/>
    <w:rsid w:val="AFDD9AEA"/>
    <w:rsid w:val="AFFE4845"/>
    <w:rsid w:val="B167B3BA"/>
    <w:rsid w:val="B17FDB06"/>
    <w:rsid w:val="B1FF9D56"/>
    <w:rsid w:val="B25BC9A6"/>
    <w:rsid w:val="B35EF13C"/>
    <w:rsid w:val="B35F12BE"/>
    <w:rsid w:val="B37F3324"/>
    <w:rsid w:val="B3BE3005"/>
    <w:rsid w:val="B3DE2F26"/>
    <w:rsid w:val="B3E311F8"/>
    <w:rsid w:val="B3EF965D"/>
    <w:rsid w:val="B3EFBA0C"/>
    <w:rsid w:val="B3F39312"/>
    <w:rsid w:val="B3FA8653"/>
    <w:rsid w:val="B48FE002"/>
    <w:rsid w:val="B4FFF304"/>
    <w:rsid w:val="B55EDEE1"/>
    <w:rsid w:val="B57FA089"/>
    <w:rsid w:val="B5A76CCF"/>
    <w:rsid w:val="B5DB6BF1"/>
    <w:rsid w:val="B5DFBA6A"/>
    <w:rsid w:val="B5EC638C"/>
    <w:rsid w:val="B5FA20F1"/>
    <w:rsid w:val="B5FF5B79"/>
    <w:rsid w:val="B6D675CF"/>
    <w:rsid w:val="B6E14799"/>
    <w:rsid w:val="B6F8DA53"/>
    <w:rsid w:val="B6FBFBDA"/>
    <w:rsid w:val="B6FDC10E"/>
    <w:rsid w:val="B75A3977"/>
    <w:rsid w:val="B7670974"/>
    <w:rsid w:val="B7993407"/>
    <w:rsid w:val="B7A7542E"/>
    <w:rsid w:val="B7AF73C5"/>
    <w:rsid w:val="B7BB24FE"/>
    <w:rsid w:val="B7BEA6AD"/>
    <w:rsid w:val="B7BEB9A3"/>
    <w:rsid w:val="B7D29612"/>
    <w:rsid w:val="B7DEC2F9"/>
    <w:rsid w:val="B7DF5449"/>
    <w:rsid w:val="B7DFE413"/>
    <w:rsid w:val="B7F763A0"/>
    <w:rsid w:val="B7F7BD28"/>
    <w:rsid w:val="B7FD93BE"/>
    <w:rsid w:val="B87E84A9"/>
    <w:rsid w:val="B87FE85E"/>
    <w:rsid w:val="B8ED1846"/>
    <w:rsid w:val="B8F61C7E"/>
    <w:rsid w:val="B94FE4BF"/>
    <w:rsid w:val="B9DE0022"/>
    <w:rsid w:val="B9EF57D2"/>
    <w:rsid w:val="B9F71A54"/>
    <w:rsid w:val="B9FF322A"/>
    <w:rsid w:val="BABB3D8C"/>
    <w:rsid w:val="BAF889DB"/>
    <w:rsid w:val="BAFFBEE1"/>
    <w:rsid w:val="BB3C0766"/>
    <w:rsid w:val="BB7F8E90"/>
    <w:rsid w:val="BBC1EB76"/>
    <w:rsid w:val="BBCB9A2B"/>
    <w:rsid w:val="BBCFF0B0"/>
    <w:rsid w:val="BBD6D9FD"/>
    <w:rsid w:val="BBDB59D4"/>
    <w:rsid w:val="BBDF0BE0"/>
    <w:rsid w:val="BBDFDECE"/>
    <w:rsid w:val="BBE33663"/>
    <w:rsid w:val="BBEBD4AD"/>
    <w:rsid w:val="BBED0A5A"/>
    <w:rsid w:val="BBEFD8D9"/>
    <w:rsid w:val="BBF5B8E8"/>
    <w:rsid w:val="BBFBC42A"/>
    <w:rsid w:val="BBFD97C7"/>
    <w:rsid w:val="BBFDD803"/>
    <w:rsid w:val="BC2FB43B"/>
    <w:rsid w:val="BC3FC0C0"/>
    <w:rsid w:val="BCBB70D9"/>
    <w:rsid w:val="BCDE5006"/>
    <w:rsid w:val="BCDE8B98"/>
    <w:rsid w:val="BCED5CF8"/>
    <w:rsid w:val="BCEFB714"/>
    <w:rsid w:val="BCF465E5"/>
    <w:rsid w:val="BCFDC1BA"/>
    <w:rsid w:val="BCFF1A06"/>
    <w:rsid w:val="BD7E1DAE"/>
    <w:rsid w:val="BDB9BAFB"/>
    <w:rsid w:val="BDDF2AFE"/>
    <w:rsid w:val="BDDF4332"/>
    <w:rsid w:val="BDDF83EB"/>
    <w:rsid w:val="BDEB1043"/>
    <w:rsid w:val="BDF614E4"/>
    <w:rsid w:val="BDF7F92C"/>
    <w:rsid w:val="BDFDF0F2"/>
    <w:rsid w:val="BDFEA357"/>
    <w:rsid w:val="BDFEAED3"/>
    <w:rsid w:val="BDFFF5A3"/>
    <w:rsid w:val="BDFFFF85"/>
    <w:rsid w:val="BE2FF08C"/>
    <w:rsid w:val="BE9502B8"/>
    <w:rsid w:val="BE9B4434"/>
    <w:rsid w:val="BEB331D5"/>
    <w:rsid w:val="BEBAD4B1"/>
    <w:rsid w:val="BEBF98DC"/>
    <w:rsid w:val="BEDF592D"/>
    <w:rsid w:val="BEE9F82E"/>
    <w:rsid w:val="BEF13954"/>
    <w:rsid w:val="BEFD9F3E"/>
    <w:rsid w:val="BEFF1B10"/>
    <w:rsid w:val="BEFF3A36"/>
    <w:rsid w:val="BEFF7325"/>
    <w:rsid w:val="BEFFAE5A"/>
    <w:rsid w:val="BF0AAA7B"/>
    <w:rsid w:val="BF3A7EE7"/>
    <w:rsid w:val="BF3BC011"/>
    <w:rsid w:val="BF3EBFF6"/>
    <w:rsid w:val="BF3F1561"/>
    <w:rsid w:val="BF5C09AA"/>
    <w:rsid w:val="BF6B64BC"/>
    <w:rsid w:val="BF6ED2B2"/>
    <w:rsid w:val="BF7A200A"/>
    <w:rsid w:val="BF7B93B6"/>
    <w:rsid w:val="BF7DC88D"/>
    <w:rsid w:val="BF7F056A"/>
    <w:rsid w:val="BF7FAE2F"/>
    <w:rsid w:val="BF7FE99E"/>
    <w:rsid w:val="BF7FF995"/>
    <w:rsid w:val="BF8C78E7"/>
    <w:rsid w:val="BF99EF41"/>
    <w:rsid w:val="BFB146C6"/>
    <w:rsid w:val="BFBD27EB"/>
    <w:rsid w:val="BFCFAD8B"/>
    <w:rsid w:val="BFDCB4E6"/>
    <w:rsid w:val="BFDDFAB2"/>
    <w:rsid w:val="BFDF4371"/>
    <w:rsid w:val="BFDFE44E"/>
    <w:rsid w:val="BFE5A278"/>
    <w:rsid w:val="BFE71861"/>
    <w:rsid w:val="BFEB62F0"/>
    <w:rsid w:val="BFEF3B1F"/>
    <w:rsid w:val="BFEF8C5B"/>
    <w:rsid w:val="BFF37847"/>
    <w:rsid w:val="BFF7CAAB"/>
    <w:rsid w:val="BFF8A1D5"/>
    <w:rsid w:val="BFFD900A"/>
    <w:rsid w:val="BFFDA076"/>
    <w:rsid w:val="BFFE9819"/>
    <w:rsid w:val="BFFEFDE4"/>
    <w:rsid w:val="BFFF5BA5"/>
    <w:rsid w:val="BFFF5FC5"/>
    <w:rsid w:val="C27D7FC6"/>
    <w:rsid w:val="C32981BD"/>
    <w:rsid w:val="C3B72512"/>
    <w:rsid w:val="C53A89E7"/>
    <w:rsid w:val="C5EE7311"/>
    <w:rsid w:val="C6B7BA2F"/>
    <w:rsid w:val="C6FD4855"/>
    <w:rsid w:val="C6FE52AF"/>
    <w:rsid w:val="C77FC8DA"/>
    <w:rsid w:val="C7AD151E"/>
    <w:rsid w:val="C7D7253D"/>
    <w:rsid w:val="C7DFA2CF"/>
    <w:rsid w:val="C7EF232D"/>
    <w:rsid w:val="C7F768B7"/>
    <w:rsid w:val="C7FB21AC"/>
    <w:rsid w:val="C8FFF1D8"/>
    <w:rsid w:val="C95D316B"/>
    <w:rsid w:val="C9735A3E"/>
    <w:rsid w:val="CADC5E6F"/>
    <w:rsid w:val="CAE7ADD6"/>
    <w:rsid w:val="CAF79BC0"/>
    <w:rsid w:val="CAFDD8F9"/>
    <w:rsid w:val="CB73991B"/>
    <w:rsid w:val="CB754C18"/>
    <w:rsid w:val="CB7F6182"/>
    <w:rsid w:val="CB7FAEAB"/>
    <w:rsid w:val="CB8FC612"/>
    <w:rsid w:val="CBB8C47C"/>
    <w:rsid w:val="CBBB31CA"/>
    <w:rsid w:val="CBF7633F"/>
    <w:rsid w:val="CBFD3A58"/>
    <w:rsid w:val="CBFD9DF7"/>
    <w:rsid w:val="CBFF0670"/>
    <w:rsid w:val="CD3AB997"/>
    <w:rsid w:val="CD754B32"/>
    <w:rsid w:val="CD7B8F29"/>
    <w:rsid w:val="CD97539D"/>
    <w:rsid w:val="CDA34753"/>
    <w:rsid w:val="CDBD9665"/>
    <w:rsid w:val="CDEE90E0"/>
    <w:rsid w:val="CDF00E2D"/>
    <w:rsid w:val="CDF5A808"/>
    <w:rsid w:val="CE7665E9"/>
    <w:rsid w:val="CEBF26AE"/>
    <w:rsid w:val="CF366D77"/>
    <w:rsid w:val="CF7FE8C7"/>
    <w:rsid w:val="CFBF37DA"/>
    <w:rsid w:val="CFD92C93"/>
    <w:rsid w:val="CFDD29A0"/>
    <w:rsid w:val="CFDEC3B1"/>
    <w:rsid w:val="CFE19B01"/>
    <w:rsid w:val="CFE7AC6A"/>
    <w:rsid w:val="CFF63FA5"/>
    <w:rsid w:val="CFF720DE"/>
    <w:rsid w:val="CFF89BD9"/>
    <w:rsid w:val="D0F9BD4C"/>
    <w:rsid w:val="D1DF3C64"/>
    <w:rsid w:val="D2FD538F"/>
    <w:rsid w:val="D37D23F5"/>
    <w:rsid w:val="D396F777"/>
    <w:rsid w:val="D3F7D67C"/>
    <w:rsid w:val="D3FFBD18"/>
    <w:rsid w:val="D54E1FDC"/>
    <w:rsid w:val="D57A3578"/>
    <w:rsid w:val="D57F5077"/>
    <w:rsid w:val="D59FAB66"/>
    <w:rsid w:val="D5DEE04B"/>
    <w:rsid w:val="D66C1D4D"/>
    <w:rsid w:val="D685EC6F"/>
    <w:rsid w:val="D6968E66"/>
    <w:rsid w:val="D6B5571A"/>
    <w:rsid w:val="D6B7DAF4"/>
    <w:rsid w:val="D6BEE200"/>
    <w:rsid w:val="D6BFCBA5"/>
    <w:rsid w:val="D6C5510A"/>
    <w:rsid w:val="D6EB2ED1"/>
    <w:rsid w:val="D6EDBBA3"/>
    <w:rsid w:val="D6F71B2B"/>
    <w:rsid w:val="D6FF2641"/>
    <w:rsid w:val="D71F8C19"/>
    <w:rsid w:val="D76DA5E1"/>
    <w:rsid w:val="D78ACCEC"/>
    <w:rsid w:val="D7BD1818"/>
    <w:rsid w:val="D7D6389D"/>
    <w:rsid w:val="D7D72A8E"/>
    <w:rsid w:val="D7D83E34"/>
    <w:rsid w:val="D7DFEA03"/>
    <w:rsid w:val="D7EBEE5B"/>
    <w:rsid w:val="D7EDE9FB"/>
    <w:rsid w:val="D7F76EB3"/>
    <w:rsid w:val="D7FA1419"/>
    <w:rsid w:val="D8BFB549"/>
    <w:rsid w:val="D8F7BA34"/>
    <w:rsid w:val="D8FE0518"/>
    <w:rsid w:val="D8FF318A"/>
    <w:rsid w:val="D97DFB90"/>
    <w:rsid w:val="D9ED7877"/>
    <w:rsid w:val="D9EF55A5"/>
    <w:rsid w:val="D9FBA51C"/>
    <w:rsid w:val="DA1BE540"/>
    <w:rsid w:val="DA9B7086"/>
    <w:rsid w:val="DAAD6D5C"/>
    <w:rsid w:val="DAC203B1"/>
    <w:rsid w:val="DAE7159F"/>
    <w:rsid w:val="DAFE6EBF"/>
    <w:rsid w:val="DAFFA4E0"/>
    <w:rsid w:val="DB665188"/>
    <w:rsid w:val="DB75387E"/>
    <w:rsid w:val="DBBB153B"/>
    <w:rsid w:val="DBBCEB14"/>
    <w:rsid w:val="DBD72FF1"/>
    <w:rsid w:val="DBDE5660"/>
    <w:rsid w:val="DBE78B6D"/>
    <w:rsid w:val="DBF5CC30"/>
    <w:rsid w:val="DBF7E494"/>
    <w:rsid w:val="DBFD563D"/>
    <w:rsid w:val="DBFDFDF4"/>
    <w:rsid w:val="DC2A64B0"/>
    <w:rsid w:val="DCD7DDB4"/>
    <w:rsid w:val="DCFDB1FD"/>
    <w:rsid w:val="DD064CCF"/>
    <w:rsid w:val="DD3FEF07"/>
    <w:rsid w:val="DD5FF0A3"/>
    <w:rsid w:val="DD7E22F0"/>
    <w:rsid w:val="DD9E5AC2"/>
    <w:rsid w:val="DDBE5272"/>
    <w:rsid w:val="DDBFC73E"/>
    <w:rsid w:val="DDDC531E"/>
    <w:rsid w:val="DDEEAB0C"/>
    <w:rsid w:val="DDF5AE28"/>
    <w:rsid w:val="DDF74555"/>
    <w:rsid w:val="DDF782A6"/>
    <w:rsid w:val="DDFAA837"/>
    <w:rsid w:val="DDFB66DB"/>
    <w:rsid w:val="DDFD7961"/>
    <w:rsid w:val="DDFDC1BB"/>
    <w:rsid w:val="DDFDD101"/>
    <w:rsid w:val="DE75D936"/>
    <w:rsid w:val="DE776920"/>
    <w:rsid w:val="DE7C2101"/>
    <w:rsid w:val="DEBA8FF6"/>
    <w:rsid w:val="DEBFE4B7"/>
    <w:rsid w:val="DED77576"/>
    <w:rsid w:val="DED7FD16"/>
    <w:rsid w:val="DEEDB8D1"/>
    <w:rsid w:val="DEF7C935"/>
    <w:rsid w:val="DEFB0732"/>
    <w:rsid w:val="DEFBCCB6"/>
    <w:rsid w:val="DEFF36C4"/>
    <w:rsid w:val="DEFF5F60"/>
    <w:rsid w:val="DEFF93AA"/>
    <w:rsid w:val="DEFF9D69"/>
    <w:rsid w:val="DF2FA2D7"/>
    <w:rsid w:val="DF3D991F"/>
    <w:rsid w:val="DF453931"/>
    <w:rsid w:val="DF5F0E6C"/>
    <w:rsid w:val="DF6D5C8F"/>
    <w:rsid w:val="DF6DAEC4"/>
    <w:rsid w:val="DF6F189F"/>
    <w:rsid w:val="DF7D0E8B"/>
    <w:rsid w:val="DF7DA00D"/>
    <w:rsid w:val="DFA36154"/>
    <w:rsid w:val="DFADD125"/>
    <w:rsid w:val="DFAF442B"/>
    <w:rsid w:val="DFB45B92"/>
    <w:rsid w:val="DFB751C6"/>
    <w:rsid w:val="DFB7836A"/>
    <w:rsid w:val="DFBFC4C5"/>
    <w:rsid w:val="DFDAE358"/>
    <w:rsid w:val="DFDB4B13"/>
    <w:rsid w:val="DFDF1101"/>
    <w:rsid w:val="DFDF8979"/>
    <w:rsid w:val="DFDF9214"/>
    <w:rsid w:val="DFE33BE7"/>
    <w:rsid w:val="DFE6D3BE"/>
    <w:rsid w:val="DFE73402"/>
    <w:rsid w:val="DFE973B2"/>
    <w:rsid w:val="DFEA9CD5"/>
    <w:rsid w:val="DFEB03E0"/>
    <w:rsid w:val="DFED1551"/>
    <w:rsid w:val="DFED39B9"/>
    <w:rsid w:val="DFF29179"/>
    <w:rsid w:val="DFF7B3B2"/>
    <w:rsid w:val="DFF81094"/>
    <w:rsid w:val="DFFB286C"/>
    <w:rsid w:val="DFFD6217"/>
    <w:rsid w:val="DFFD9994"/>
    <w:rsid w:val="DFFEC72B"/>
    <w:rsid w:val="DFFF28D0"/>
    <w:rsid w:val="DFFF4142"/>
    <w:rsid w:val="DFFF42FF"/>
    <w:rsid w:val="DFFF75C5"/>
    <w:rsid w:val="DFFFAE95"/>
    <w:rsid w:val="DFFFE5D8"/>
    <w:rsid w:val="E0CFFF48"/>
    <w:rsid w:val="E1F7566E"/>
    <w:rsid w:val="E2DC6A06"/>
    <w:rsid w:val="E3DEEBB1"/>
    <w:rsid w:val="E3FF9700"/>
    <w:rsid w:val="E476312E"/>
    <w:rsid w:val="E5744D95"/>
    <w:rsid w:val="E58FA11A"/>
    <w:rsid w:val="E59E245A"/>
    <w:rsid w:val="E5F7851E"/>
    <w:rsid w:val="E5F7F9D7"/>
    <w:rsid w:val="E64F50FC"/>
    <w:rsid w:val="E67F712A"/>
    <w:rsid w:val="E6F13A56"/>
    <w:rsid w:val="E77D34ED"/>
    <w:rsid w:val="E77FDF23"/>
    <w:rsid w:val="E7BDCACB"/>
    <w:rsid w:val="E7DE8B75"/>
    <w:rsid w:val="E7EE9903"/>
    <w:rsid w:val="E7F70143"/>
    <w:rsid w:val="E7F747EB"/>
    <w:rsid w:val="E7F82046"/>
    <w:rsid w:val="E7FF0B15"/>
    <w:rsid w:val="E7FF2A30"/>
    <w:rsid w:val="E7FFA972"/>
    <w:rsid w:val="E87E29E6"/>
    <w:rsid w:val="E8F21579"/>
    <w:rsid w:val="E9762234"/>
    <w:rsid w:val="E9775269"/>
    <w:rsid w:val="E97F19AC"/>
    <w:rsid w:val="E9A30F1A"/>
    <w:rsid w:val="E9CEE7F9"/>
    <w:rsid w:val="E9FBA19E"/>
    <w:rsid w:val="EAFBA422"/>
    <w:rsid w:val="EB4DF2A3"/>
    <w:rsid w:val="EB570534"/>
    <w:rsid w:val="EB7E24A9"/>
    <w:rsid w:val="EB9DE3E4"/>
    <w:rsid w:val="EBB6DBF9"/>
    <w:rsid w:val="EBCE1B8D"/>
    <w:rsid w:val="EBDA41E8"/>
    <w:rsid w:val="EBE3F21A"/>
    <w:rsid w:val="EBE7210B"/>
    <w:rsid w:val="EBE84647"/>
    <w:rsid w:val="EBEBB25B"/>
    <w:rsid w:val="EBEFFFC9"/>
    <w:rsid w:val="EBF33EB1"/>
    <w:rsid w:val="EBF52408"/>
    <w:rsid w:val="EBFB9850"/>
    <w:rsid w:val="EBFC247E"/>
    <w:rsid w:val="EC7E9361"/>
    <w:rsid w:val="ECDA0C65"/>
    <w:rsid w:val="ECDDEF9C"/>
    <w:rsid w:val="ECDF5973"/>
    <w:rsid w:val="ECFF7271"/>
    <w:rsid w:val="ED0E0258"/>
    <w:rsid w:val="ED37691C"/>
    <w:rsid w:val="ED5E0DE3"/>
    <w:rsid w:val="ED771856"/>
    <w:rsid w:val="ED797DEF"/>
    <w:rsid w:val="ED7FE7C7"/>
    <w:rsid w:val="EDA72088"/>
    <w:rsid w:val="EDA75D55"/>
    <w:rsid w:val="EDB7635B"/>
    <w:rsid w:val="EDB7E53E"/>
    <w:rsid w:val="EDF357F8"/>
    <w:rsid w:val="EDF3D2DA"/>
    <w:rsid w:val="EDF616DE"/>
    <w:rsid w:val="EDFB68AA"/>
    <w:rsid w:val="EDFF0E4D"/>
    <w:rsid w:val="EE37D290"/>
    <w:rsid w:val="EE3F0485"/>
    <w:rsid w:val="EE778962"/>
    <w:rsid w:val="EEBEA3AD"/>
    <w:rsid w:val="EEBEF5E1"/>
    <w:rsid w:val="EEBFF7BD"/>
    <w:rsid w:val="EECE2908"/>
    <w:rsid w:val="EECE4531"/>
    <w:rsid w:val="EEEDE843"/>
    <w:rsid w:val="EEEF63C0"/>
    <w:rsid w:val="EEFBE039"/>
    <w:rsid w:val="EEFE025F"/>
    <w:rsid w:val="EEFE9897"/>
    <w:rsid w:val="EF3D5B40"/>
    <w:rsid w:val="EF3F7829"/>
    <w:rsid w:val="EF5B19B4"/>
    <w:rsid w:val="EF5FADCE"/>
    <w:rsid w:val="EF6B6568"/>
    <w:rsid w:val="EF6F1448"/>
    <w:rsid w:val="EF73DD62"/>
    <w:rsid w:val="EF755DAF"/>
    <w:rsid w:val="EF787220"/>
    <w:rsid w:val="EF7981E0"/>
    <w:rsid w:val="EF79B880"/>
    <w:rsid w:val="EF7BEE9A"/>
    <w:rsid w:val="EF7F32A7"/>
    <w:rsid w:val="EF8C6200"/>
    <w:rsid w:val="EF9D1672"/>
    <w:rsid w:val="EFA7A217"/>
    <w:rsid w:val="EFAF8BF2"/>
    <w:rsid w:val="EFAF8E0B"/>
    <w:rsid w:val="EFB57224"/>
    <w:rsid w:val="EFBB81A5"/>
    <w:rsid w:val="EFBF5FF7"/>
    <w:rsid w:val="EFBF8E8D"/>
    <w:rsid w:val="EFBF9DC0"/>
    <w:rsid w:val="EFC5DB60"/>
    <w:rsid w:val="EFC63B80"/>
    <w:rsid w:val="EFCD1B0C"/>
    <w:rsid w:val="EFCF3BEE"/>
    <w:rsid w:val="EFD504D6"/>
    <w:rsid w:val="EFD7A7F0"/>
    <w:rsid w:val="EFDB5D1E"/>
    <w:rsid w:val="EFDE4BDA"/>
    <w:rsid w:val="EFDE7E7A"/>
    <w:rsid w:val="EFE3E75D"/>
    <w:rsid w:val="EFE73696"/>
    <w:rsid w:val="EFE7E775"/>
    <w:rsid w:val="EFEA4850"/>
    <w:rsid w:val="EFEB107A"/>
    <w:rsid w:val="EFEF9E38"/>
    <w:rsid w:val="EFF6154E"/>
    <w:rsid w:val="EFF7A7E6"/>
    <w:rsid w:val="EFF7BBBE"/>
    <w:rsid w:val="EFF7D3E2"/>
    <w:rsid w:val="EFF9B3CF"/>
    <w:rsid w:val="EFFBA99A"/>
    <w:rsid w:val="EFFBE4D5"/>
    <w:rsid w:val="EFFCD18A"/>
    <w:rsid w:val="EFFDC7CB"/>
    <w:rsid w:val="EFFE37F4"/>
    <w:rsid w:val="EFFE746C"/>
    <w:rsid w:val="EFFE9C10"/>
    <w:rsid w:val="EFFEC6A2"/>
    <w:rsid w:val="EFFEDBF9"/>
    <w:rsid w:val="EFFF01EE"/>
    <w:rsid w:val="EFFF44C0"/>
    <w:rsid w:val="EFFF792E"/>
    <w:rsid w:val="EFFFFCE8"/>
    <w:rsid w:val="F17E9965"/>
    <w:rsid w:val="F17EE8B8"/>
    <w:rsid w:val="F1DF165F"/>
    <w:rsid w:val="F1ED53BA"/>
    <w:rsid w:val="F1FD9751"/>
    <w:rsid w:val="F1FF9ECA"/>
    <w:rsid w:val="F21600C5"/>
    <w:rsid w:val="F2A918E2"/>
    <w:rsid w:val="F2AFD630"/>
    <w:rsid w:val="F2BF9A8A"/>
    <w:rsid w:val="F2F52EDA"/>
    <w:rsid w:val="F2F5754F"/>
    <w:rsid w:val="F2FB7BEB"/>
    <w:rsid w:val="F2FC759E"/>
    <w:rsid w:val="F2FD13C4"/>
    <w:rsid w:val="F33C1019"/>
    <w:rsid w:val="F39B7857"/>
    <w:rsid w:val="F3BD0D2F"/>
    <w:rsid w:val="F3BDCA61"/>
    <w:rsid w:val="F3CDB219"/>
    <w:rsid w:val="F3CEF21A"/>
    <w:rsid w:val="F3CFE752"/>
    <w:rsid w:val="F3DBA70B"/>
    <w:rsid w:val="F3F79A3B"/>
    <w:rsid w:val="F3FA1875"/>
    <w:rsid w:val="F3FB1236"/>
    <w:rsid w:val="F3FB2C32"/>
    <w:rsid w:val="F3FE8C76"/>
    <w:rsid w:val="F3FF1A50"/>
    <w:rsid w:val="F3FF5F0F"/>
    <w:rsid w:val="F3FFCE21"/>
    <w:rsid w:val="F45ECFF5"/>
    <w:rsid w:val="F47FC9E5"/>
    <w:rsid w:val="F4AF261A"/>
    <w:rsid w:val="F4BD8EAF"/>
    <w:rsid w:val="F4EBE60E"/>
    <w:rsid w:val="F4F15771"/>
    <w:rsid w:val="F4FB3237"/>
    <w:rsid w:val="F4FF2C9C"/>
    <w:rsid w:val="F4FF6855"/>
    <w:rsid w:val="F52BD06D"/>
    <w:rsid w:val="F53F5771"/>
    <w:rsid w:val="F57FE0FF"/>
    <w:rsid w:val="F57FF460"/>
    <w:rsid w:val="F58F647E"/>
    <w:rsid w:val="F5B64C69"/>
    <w:rsid w:val="F5B7F839"/>
    <w:rsid w:val="F5BA4F5D"/>
    <w:rsid w:val="F5DAD5DD"/>
    <w:rsid w:val="F5DF6A12"/>
    <w:rsid w:val="F5DFE8D4"/>
    <w:rsid w:val="F5FC0ACC"/>
    <w:rsid w:val="F5FFB1DC"/>
    <w:rsid w:val="F5FFC72D"/>
    <w:rsid w:val="F66FEBA9"/>
    <w:rsid w:val="F6755C30"/>
    <w:rsid w:val="F67DAD1A"/>
    <w:rsid w:val="F6BF2A90"/>
    <w:rsid w:val="F6BF483C"/>
    <w:rsid w:val="F6C1166A"/>
    <w:rsid w:val="F6C5E5DB"/>
    <w:rsid w:val="F6DF3FA6"/>
    <w:rsid w:val="F6E6C520"/>
    <w:rsid w:val="F6E7EBA9"/>
    <w:rsid w:val="F6EE9E29"/>
    <w:rsid w:val="F6F507E7"/>
    <w:rsid w:val="F6F83BAD"/>
    <w:rsid w:val="F6FAD9A3"/>
    <w:rsid w:val="F6FE8FB6"/>
    <w:rsid w:val="F6FF271F"/>
    <w:rsid w:val="F6FFF8E2"/>
    <w:rsid w:val="F73D2D91"/>
    <w:rsid w:val="F73EE4C2"/>
    <w:rsid w:val="F7463884"/>
    <w:rsid w:val="F7512E2A"/>
    <w:rsid w:val="F75F803E"/>
    <w:rsid w:val="F761398A"/>
    <w:rsid w:val="F7678972"/>
    <w:rsid w:val="F77704B7"/>
    <w:rsid w:val="F77F2DE7"/>
    <w:rsid w:val="F77FF45B"/>
    <w:rsid w:val="F79B730D"/>
    <w:rsid w:val="F7AB84AD"/>
    <w:rsid w:val="F7ABDA8E"/>
    <w:rsid w:val="F7AC41AD"/>
    <w:rsid w:val="F7B703EC"/>
    <w:rsid w:val="F7BA6CA1"/>
    <w:rsid w:val="F7BF2E93"/>
    <w:rsid w:val="F7BFD601"/>
    <w:rsid w:val="F7CB39C1"/>
    <w:rsid w:val="F7D7F7DD"/>
    <w:rsid w:val="F7DEC2E2"/>
    <w:rsid w:val="F7DF5766"/>
    <w:rsid w:val="F7DF6C7D"/>
    <w:rsid w:val="F7DF9C0E"/>
    <w:rsid w:val="F7E7E9B7"/>
    <w:rsid w:val="F7EC9CF6"/>
    <w:rsid w:val="F7ED5B95"/>
    <w:rsid w:val="F7EE39EB"/>
    <w:rsid w:val="F7EF0759"/>
    <w:rsid w:val="F7EFDEDA"/>
    <w:rsid w:val="F7F1413B"/>
    <w:rsid w:val="F7F3B7C8"/>
    <w:rsid w:val="F7F50A36"/>
    <w:rsid w:val="F7F5F9B5"/>
    <w:rsid w:val="F7FB8A15"/>
    <w:rsid w:val="F7FDF90D"/>
    <w:rsid w:val="F7FE7B05"/>
    <w:rsid w:val="F7FEA03E"/>
    <w:rsid w:val="F7FED2C8"/>
    <w:rsid w:val="F7FF0759"/>
    <w:rsid w:val="F7FF2660"/>
    <w:rsid w:val="F7FF4C52"/>
    <w:rsid w:val="F7FFB636"/>
    <w:rsid w:val="F7FFD08C"/>
    <w:rsid w:val="F7FFFD7B"/>
    <w:rsid w:val="F87B4701"/>
    <w:rsid w:val="F8EAA8DF"/>
    <w:rsid w:val="F8F3651D"/>
    <w:rsid w:val="F9672147"/>
    <w:rsid w:val="F967CD03"/>
    <w:rsid w:val="F9733016"/>
    <w:rsid w:val="F97D12B4"/>
    <w:rsid w:val="F97D9CED"/>
    <w:rsid w:val="F97F85BF"/>
    <w:rsid w:val="F9B5FBB2"/>
    <w:rsid w:val="F9B75234"/>
    <w:rsid w:val="F9BF7688"/>
    <w:rsid w:val="F9BF7BD4"/>
    <w:rsid w:val="F9CFE58D"/>
    <w:rsid w:val="F9E67C39"/>
    <w:rsid w:val="F9EB69D3"/>
    <w:rsid w:val="F9EB7FAB"/>
    <w:rsid w:val="F9EF8F10"/>
    <w:rsid w:val="F9F6336F"/>
    <w:rsid w:val="F9F7415F"/>
    <w:rsid w:val="F9FBD63A"/>
    <w:rsid w:val="F9FD3E2F"/>
    <w:rsid w:val="F9FF8EEE"/>
    <w:rsid w:val="FA1A5EB4"/>
    <w:rsid w:val="FA547316"/>
    <w:rsid w:val="FA6B13DF"/>
    <w:rsid w:val="FA7692AE"/>
    <w:rsid w:val="FA79D288"/>
    <w:rsid w:val="FA7F73AA"/>
    <w:rsid w:val="FAAF94EB"/>
    <w:rsid w:val="FAAFDC6E"/>
    <w:rsid w:val="FAB79AA4"/>
    <w:rsid w:val="FABBC951"/>
    <w:rsid w:val="FABDD53A"/>
    <w:rsid w:val="FADFC45A"/>
    <w:rsid w:val="FAE73CE7"/>
    <w:rsid w:val="FAF64E3A"/>
    <w:rsid w:val="FAF68C25"/>
    <w:rsid w:val="FAFB7CBD"/>
    <w:rsid w:val="FAFD687F"/>
    <w:rsid w:val="FAFD86B1"/>
    <w:rsid w:val="FAFEF386"/>
    <w:rsid w:val="FAFF17A2"/>
    <w:rsid w:val="FAFFBC27"/>
    <w:rsid w:val="FAFFCABA"/>
    <w:rsid w:val="FB2DF5C9"/>
    <w:rsid w:val="FB33D76A"/>
    <w:rsid w:val="FB4D9C59"/>
    <w:rsid w:val="FB5ACF84"/>
    <w:rsid w:val="FB5D48F9"/>
    <w:rsid w:val="FB6BBFC0"/>
    <w:rsid w:val="FB6CEBD5"/>
    <w:rsid w:val="FB79878F"/>
    <w:rsid w:val="FB7B6C8E"/>
    <w:rsid w:val="FB7B757B"/>
    <w:rsid w:val="FB7FE9CA"/>
    <w:rsid w:val="FB9AE70C"/>
    <w:rsid w:val="FB9E2512"/>
    <w:rsid w:val="FB9FF8EE"/>
    <w:rsid w:val="FBA7F24D"/>
    <w:rsid w:val="FBB7DCD4"/>
    <w:rsid w:val="FBBDD49D"/>
    <w:rsid w:val="FBBF5370"/>
    <w:rsid w:val="FBBF89DB"/>
    <w:rsid w:val="FBCE2960"/>
    <w:rsid w:val="FBCF123E"/>
    <w:rsid w:val="FBCF8B7D"/>
    <w:rsid w:val="FBD36450"/>
    <w:rsid w:val="FBD7D94B"/>
    <w:rsid w:val="FBDF0045"/>
    <w:rsid w:val="FBDF23EE"/>
    <w:rsid w:val="FBEEA098"/>
    <w:rsid w:val="FBEF09B1"/>
    <w:rsid w:val="FBEFD98E"/>
    <w:rsid w:val="FBF105B9"/>
    <w:rsid w:val="FBF7D5AB"/>
    <w:rsid w:val="FBFD3C4F"/>
    <w:rsid w:val="FBFDA10B"/>
    <w:rsid w:val="FBFDD00C"/>
    <w:rsid w:val="FBFE00D8"/>
    <w:rsid w:val="FBFE393C"/>
    <w:rsid w:val="FBFE7D10"/>
    <w:rsid w:val="FBFF39D4"/>
    <w:rsid w:val="FBFFC171"/>
    <w:rsid w:val="FC3F25E0"/>
    <w:rsid w:val="FC67694F"/>
    <w:rsid w:val="FC77C442"/>
    <w:rsid w:val="FC7DA196"/>
    <w:rsid w:val="FC7F3328"/>
    <w:rsid w:val="FC7F8D06"/>
    <w:rsid w:val="FC9347E6"/>
    <w:rsid w:val="FCACDB5D"/>
    <w:rsid w:val="FCD3CC6B"/>
    <w:rsid w:val="FCD5C595"/>
    <w:rsid w:val="FCDD7EC9"/>
    <w:rsid w:val="FCDDA014"/>
    <w:rsid w:val="FCDFB71C"/>
    <w:rsid w:val="FCF6FA9B"/>
    <w:rsid w:val="FCF835BC"/>
    <w:rsid w:val="FCFE04BF"/>
    <w:rsid w:val="FCFF0854"/>
    <w:rsid w:val="FCFF16F8"/>
    <w:rsid w:val="FCFF6904"/>
    <w:rsid w:val="FCFF9973"/>
    <w:rsid w:val="FD2DA5EA"/>
    <w:rsid w:val="FD5736D9"/>
    <w:rsid w:val="FD5C6140"/>
    <w:rsid w:val="FD5F7410"/>
    <w:rsid w:val="FD5FCB5A"/>
    <w:rsid w:val="FD635C01"/>
    <w:rsid w:val="FD6F1A9A"/>
    <w:rsid w:val="FD767AC4"/>
    <w:rsid w:val="FD77F9BC"/>
    <w:rsid w:val="FD7B94E9"/>
    <w:rsid w:val="FD7BD389"/>
    <w:rsid w:val="FD7D4EA6"/>
    <w:rsid w:val="FD7D8C0D"/>
    <w:rsid w:val="FD7F4724"/>
    <w:rsid w:val="FD7FB4F6"/>
    <w:rsid w:val="FDAFB2D9"/>
    <w:rsid w:val="FDAFBA62"/>
    <w:rsid w:val="FDAFC6F4"/>
    <w:rsid w:val="FDBA4719"/>
    <w:rsid w:val="FDBAD147"/>
    <w:rsid w:val="FDBB98F3"/>
    <w:rsid w:val="FDBF1173"/>
    <w:rsid w:val="FDBF87D5"/>
    <w:rsid w:val="FDBFDDE4"/>
    <w:rsid w:val="FDD19374"/>
    <w:rsid w:val="FDDB0250"/>
    <w:rsid w:val="FDDB2945"/>
    <w:rsid w:val="FDDD2512"/>
    <w:rsid w:val="FDDF6AED"/>
    <w:rsid w:val="FDEAB4C9"/>
    <w:rsid w:val="FDED6680"/>
    <w:rsid w:val="FDED9614"/>
    <w:rsid w:val="FDEE2864"/>
    <w:rsid w:val="FDEE44FF"/>
    <w:rsid w:val="FDEF6D76"/>
    <w:rsid w:val="FDEFD779"/>
    <w:rsid w:val="FDEFEDC3"/>
    <w:rsid w:val="FDF29383"/>
    <w:rsid w:val="FDF58AA1"/>
    <w:rsid w:val="FDF797BC"/>
    <w:rsid w:val="FDF7EDC6"/>
    <w:rsid w:val="FDFA708B"/>
    <w:rsid w:val="FDFB57A2"/>
    <w:rsid w:val="FDFC225B"/>
    <w:rsid w:val="FDFC7344"/>
    <w:rsid w:val="FDFEAD46"/>
    <w:rsid w:val="FDFF5746"/>
    <w:rsid w:val="FDFF63FE"/>
    <w:rsid w:val="FDFFA5D3"/>
    <w:rsid w:val="FDFFA9A6"/>
    <w:rsid w:val="FDFFCFAE"/>
    <w:rsid w:val="FDFFF1C9"/>
    <w:rsid w:val="FDFFF347"/>
    <w:rsid w:val="FDFFF52A"/>
    <w:rsid w:val="FE1DBE69"/>
    <w:rsid w:val="FE5FDADC"/>
    <w:rsid w:val="FE6F708A"/>
    <w:rsid w:val="FE76DF3E"/>
    <w:rsid w:val="FE778999"/>
    <w:rsid w:val="FE7B15A8"/>
    <w:rsid w:val="FE7D9FC2"/>
    <w:rsid w:val="FE7F4495"/>
    <w:rsid w:val="FE7F8FD3"/>
    <w:rsid w:val="FE7FDBCF"/>
    <w:rsid w:val="FE9989AD"/>
    <w:rsid w:val="FE9F7C8E"/>
    <w:rsid w:val="FEA3CCAD"/>
    <w:rsid w:val="FEB5DFCB"/>
    <w:rsid w:val="FEB883A8"/>
    <w:rsid w:val="FEBBEF88"/>
    <w:rsid w:val="FEDB692B"/>
    <w:rsid w:val="FEDCC9FC"/>
    <w:rsid w:val="FEDEDDBA"/>
    <w:rsid w:val="FEDF294D"/>
    <w:rsid w:val="FEDF4681"/>
    <w:rsid w:val="FEE1BA14"/>
    <w:rsid w:val="FEE45FFC"/>
    <w:rsid w:val="FEEF2674"/>
    <w:rsid w:val="FEEF56A1"/>
    <w:rsid w:val="FEF35D8D"/>
    <w:rsid w:val="FEF54781"/>
    <w:rsid w:val="FEF75D05"/>
    <w:rsid w:val="FEF90921"/>
    <w:rsid w:val="FEFA1A2D"/>
    <w:rsid w:val="FEFC9F4E"/>
    <w:rsid w:val="FEFDC71F"/>
    <w:rsid w:val="FEFE227F"/>
    <w:rsid w:val="FEFE8F31"/>
    <w:rsid w:val="FEFF7C78"/>
    <w:rsid w:val="FEFFCA81"/>
    <w:rsid w:val="FEFFD990"/>
    <w:rsid w:val="FEFFED10"/>
    <w:rsid w:val="FF17D043"/>
    <w:rsid w:val="FF1B21AD"/>
    <w:rsid w:val="FF1DC298"/>
    <w:rsid w:val="FF3B5276"/>
    <w:rsid w:val="FF3BB927"/>
    <w:rsid w:val="FF3F8FB9"/>
    <w:rsid w:val="FF41ABEA"/>
    <w:rsid w:val="FF4D3915"/>
    <w:rsid w:val="FF538FA5"/>
    <w:rsid w:val="FF58E452"/>
    <w:rsid w:val="FF5BB3BF"/>
    <w:rsid w:val="FF5DA660"/>
    <w:rsid w:val="FF5FAD84"/>
    <w:rsid w:val="FF5FCF6F"/>
    <w:rsid w:val="FF6895FB"/>
    <w:rsid w:val="FF6BB14B"/>
    <w:rsid w:val="FF6DC238"/>
    <w:rsid w:val="FF6E2796"/>
    <w:rsid w:val="FF75CA3E"/>
    <w:rsid w:val="FF76EE8E"/>
    <w:rsid w:val="FF7723A6"/>
    <w:rsid w:val="FF775739"/>
    <w:rsid w:val="FF77C370"/>
    <w:rsid w:val="FF7C6EB3"/>
    <w:rsid w:val="FF7ED16B"/>
    <w:rsid w:val="FF7F1081"/>
    <w:rsid w:val="FF7F123B"/>
    <w:rsid w:val="FF7F211C"/>
    <w:rsid w:val="FF7FA10A"/>
    <w:rsid w:val="FF8F6915"/>
    <w:rsid w:val="FF94AC4D"/>
    <w:rsid w:val="FF9BD255"/>
    <w:rsid w:val="FF9F8AB6"/>
    <w:rsid w:val="FF9F8BF2"/>
    <w:rsid w:val="FFA397A1"/>
    <w:rsid w:val="FFA60F61"/>
    <w:rsid w:val="FFAB9371"/>
    <w:rsid w:val="FFABF2BA"/>
    <w:rsid w:val="FFAC16B0"/>
    <w:rsid w:val="FFAD7D3E"/>
    <w:rsid w:val="FFAE576E"/>
    <w:rsid w:val="FFB5E710"/>
    <w:rsid w:val="FFB67BA5"/>
    <w:rsid w:val="FFBA9F66"/>
    <w:rsid w:val="FFBB0F55"/>
    <w:rsid w:val="FFBBED7D"/>
    <w:rsid w:val="FFBE41C8"/>
    <w:rsid w:val="FFBE48A7"/>
    <w:rsid w:val="FFBEFFD4"/>
    <w:rsid w:val="FFBF358D"/>
    <w:rsid w:val="FFBF5B3C"/>
    <w:rsid w:val="FFBF6726"/>
    <w:rsid w:val="FFBF7651"/>
    <w:rsid w:val="FFBF90E2"/>
    <w:rsid w:val="FFBF9189"/>
    <w:rsid w:val="FFBFC8EF"/>
    <w:rsid w:val="FFBFD63F"/>
    <w:rsid w:val="FFC6B782"/>
    <w:rsid w:val="FFCD80EF"/>
    <w:rsid w:val="FFCE1F4C"/>
    <w:rsid w:val="FFD1AB6E"/>
    <w:rsid w:val="FFD31CAC"/>
    <w:rsid w:val="FFD51A11"/>
    <w:rsid w:val="FFD749FE"/>
    <w:rsid w:val="FFD78334"/>
    <w:rsid w:val="FFD8D450"/>
    <w:rsid w:val="FFD93403"/>
    <w:rsid w:val="FFDA1C02"/>
    <w:rsid w:val="FFDD7B89"/>
    <w:rsid w:val="FFDE69ED"/>
    <w:rsid w:val="FFDE8760"/>
    <w:rsid w:val="FFDE8D8B"/>
    <w:rsid w:val="FFDEDCF2"/>
    <w:rsid w:val="FFDEEB24"/>
    <w:rsid w:val="FFDFAAD9"/>
    <w:rsid w:val="FFDFC37F"/>
    <w:rsid w:val="FFDFFB04"/>
    <w:rsid w:val="FFE3C46C"/>
    <w:rsid w:val="FFE6A767"/>
    <w:rsid w:val="FFE78B5A"/>
    <w:rsid w:val="FFE7A93D"/>
    <w:rsid w:val="FFEB9110"/>
    <w:rsid w:val="FFED160C"/>
    <w:rsid w:val="FFED44CD"/>
    <w:rsid w:val="FFEE8040"/>
    <w:rsid w:val="FFEEF14C"/>
    <w:rsid w:val="FFEF5621"/>
    <w:rsid w:val="FFEFA4DD"/>
    <w:rsid w:val="FFF1D216"/>
    <w:rsid w:val="FFF34C47"/>
    <w:rsid w:val="FFF48F5B"/>
    <w:rsid w:val="FFF52C66"/>
    <w:rsid w:val="FFF6F605"/>
    <w:rsid w:val="FFF72698"/>
    <w:rsid w:val="FFF7720D"/>
    <w:rsid w:val="FFF7F216"/>
    <w:rsid w:val="FFF80543"/>
    <w:rsid w:val="FFF91FEC"/>
    <w:rsid w:val="FFF9489E"/>
    <w:rsid w:val="FFFAAC74"/>
    <w:rsid w:val="FFFAC916"/>
    <w:rsid w:val="FFFB2A85"/>
    <w:rsid w:val="FFFB5060"/>
    <w:rsid w:val="FFFB56EF"/>
    <w:rsid w:val="FFFB7C45"/>
    <w:rsid w:val="FFFB7EF4"/>
    <w:rsid w:val="FFFB8411"/>
    <w:rsid w:val="FFFB9978"/>
    <w:rsid w:val="FFFBE348"/>
    <w:rsid w:val="FFFBE87E"/>
    <w:rsid w:val="FFFCA32C"/>
    <w:rsid w:val="FFFD151A"/>
    <w:rsid w:val="FFFD4B60"/>
    <w:rsid w:val="FFFD6080"/>
    <w:rsid w:val="FFFD8813"/>
    <w:rsid w:val="FFFDE01D"/>
    <w:rsid w:val="FFFE526A"/>
    <w:rsid w:val="FFFE7C5D"/>
    <w:rsid w:val="FFFEAA58"/>
    <w:rsid w:val="FFFEAF9B"/>
    <w:rsid w:val="FFFEB582"/>
    <w:rsid w:val="FFFED10A"/>
    <w:rsid w:val="FFFED31B"/>
    <w:rsid w:val="FFFEF478"/>
    <w:rsid w:val="FFFEF504"/>
    <w:rsid w:val="FFFF0853"/>
    <w:rsid w:val="FFFF1141"/>
    <w:rsid w:val="FFFF2CE5"/>
    <w:rsid w:val="FFFF2D5F"/>
    <w:rsid w:val="FFFF3605"/>
    <w:rsid w:val="FFFF3A79"/>
    <w:rsid w:val="FFFF441D"/>
    <w:rsid w:val="FFFF51E6"/>
    <w:rsid w:val="FFFF60BF"/>
    <w:rsid w:val="FFFF62BB"/>
    <w:rsid w:val="FFFF9052"/>
    <w:rsid w:val="FFFF922F"/>
    <w:rsid w:val="FFFF9A76"/>
    <w:rsid w:val="FFFFDCFD"/>
    <w:rsid w:val="FFFFE19C"/>
    <w:rsid w:val="FFFFE3DD"/>
    <w:rsid w:val="FFFFF7D8"/>
    <w:rsid w:val="00000244"/>
    <w:rsid w:val="0000185F"/>
    <w:rsid w:val="000041A5"/>
    <w:rsid w:val="0000586F"/>
    <w:rsid w:val="0001114D"/>
    <w:rsid w:val="00012645"/>
    <w:rsid w:val="00012A96"/>
    <w:rsid w:val="0001342C"/>
    <w:rsid w:val="0001391A"/>
    <w:rsid w:val="00013D86"/>
    <w:rsid w:val="00013E02"/>
    <w:rsid w:val="00013FA4"/>
    <w:rsid w:val="000149E2"/>
    <w:rsid w:val="0001602A"/>
    <w:rsid w:val="00016F87"/>
    <w:rsid w:val="0002143C"/>
    <w:rsid w:val="000214A4"/>
    <w:rsid w:val="00021DC4"/>
    <w:rsid w:val="000241F1"/>
    <w:rsid w:val="00025A65"/>
    <w:rsid w:val="00026C31"/>
    <w:rsid w:val="00027280"/>
    <w:rsid w:val="000272E9"/>
    <w:rsid w:val="00031CAA"/>
    <w:rsid w:val="000320A7"/>
    <w:rsid w:val="0003477E"/>
    <w:rsid w:val="00035925"/>
    <w:rsid w:val="00035F2E"/>
    <w:rsid w:val="000362E0"/>
    <w:rsid w:val="00036E18"/>
    <w:rsid w:val="000414B8"/>
    <w:rsid w:val="0004158E"/>
    <w:rsid w:val="0004271C"/>
    <w:rsid w:val="000432AE"/>
    <w:rsid w:val="00043D46"/>
    <w:rsid w:val="00045D76"/>
    <w:rsid w:val="00045F21"/>
    <w:rsid w:val="000469E2"/>
    <w:rsid w:val="0004722C"/>
    <w:rsid w:val="00047524"/>
    <w:rsid w:val="000519A2"/>
    <w:rsid w:val="000523E4"/>
    <w:rsid w:val="00052507"/>
    <w:rsid w:val="0005314C"/>
    <w:rsid w:val="00062CB8"/>
    <w:rsid w:val="00064735"/>
    <w:rsid w:val="000669FF"/>
    <w:rsid w:val="00067CDF"/>
    <w:rsid w:val="000734AA"/>
    <w:rsid w:val="00074E3F"/>
    <w:rsid w:val="00074FBE"/>
    <w:rsid w:val="0007750D"/>
    <w:rsid w:val="0008087C"/>
    <w:rsid w:val="00082930"/>
    <w:rsid w:val="00083A09"/>
    <w:rsid w:val="00085065"/>
    <w:rsid w:val="0008549A"/>
    <w:rsid w:val="00085920"/>
    <w:rsid w:val="0008633F"/>
    <w:rsid w:val="0009005E"/>
    <w:rsid w:val="00092857"/>
    <w:rsid w:val="0009444B"/>
    <w:rsid w:val="000949A3"/>
    <w:rsid w:val="0009637B"/>
    <w:rsid w:val="000A050E"/>
    <w:rsid w:val="000A20A9"/>
    <w:rsid w:val="000A48B1"/>
    <w:rsid w:val="000A68F9"/>
    <w:rsid w:val="000A6CCE"/>
    <w:rsid w:val="000A6DBE"/>
    <w:rsid w:val="000B0B62"/>
    <w:rsid w:val="000B16F3"/>
    <w:rsid w:val="000B24FE"/>
    <w:rsid w:val="000B3143"/>
    <w:rsid w:val="000B3663"/>
    <w:rsid w:val="000B3EEF"/>
    <w:rsid w:val="000B5EC8"/>
    <w:rsid w:val="000B65C4"/>
    <w:rsid w:val="000C0324"/>
    <w:rsid w:val="000C2165"/>
    <w:rsid w:val="000C5B59"/>
    <w:rsid w:val="000C5E1E"/>
    <w:rsid w:val="000C6B05"/>
    <w:rsid w:val="000C6DD6"/>
    <w:rsid w:val="000C73D4"/>
    <w:rsid w:val="000D081E"/>
    <w:rsid w:val="000D1182"/>
    <w:rsid w:val="000D2CF3"/>
    <w:rsid w:val="000D2D27"/>
    <w:rsid w:val="000D2D4D"/>
    <w:rsid w:val="000D3D4C"/>
    <w:rsid w:val="000D4F51"/>
    <w:rsid w:val="000D718B"/>
    <w:rsid w:val="000E0C46"/>
    <w:rsid w:val="000E3D27"/>
    <w:rsid w:val="000E56BA"/>
    <w:rsid w:val="000E7C45"/>
    <w:rsid w:val="000E7CB7"/>
    <w:rsid w:val="000F030C"/>
    <w:rsid w:val="000F0370"/>
    <w:rsid w:val="000F1244"/>
    <w:rsid w:val="000F129C"/>
    <w:rsid w:val="000F5061"/>
    <w:rsid w:val="000F6C78"/>
    <w:rsid w:val="000F78D3"/>
    <w:rsid w:val="000F7E88"/>
    <w:rsid w:val="001012AA"/>
    <w:rsid w:val="001026EC"/>
    <w:rsid w:val="00103E3D"/>
    <w:rsid w:val="00104EB6"/>
    <w:rsid w:val="001056DE"/>
    <w:rsid w:val="001105E7"/>
    <w:rsid w:val="0011134F"/>
    <w:rsid w:val="00111E9A"/>
    <w:rsid w:val="001124C0"/>
    <w:rsid w:val="001133BA"/>
    <w:rsid w:val="001147EB"/>
    <w:rsid w:val="00116B45"/>
    <w:rsid w:val="0011783A"/>
    <w:rsid w:val="00120679"/>
    <w:rsid w:val="00121341"/>
    <w:rsid w:val="00121BDB"/>
    <w:rsid w:val="00121D7B"/>
    <w:rsid w:val="00122D91"/>
    <w:rsid w:val="00123046"/>
    <w:rsid w:val="001233BD"/>
    <w:rsid w:val="00126391"/>
    <w:rsid w:val="0012745B"/>
    <w:rsid w:val="00131355"/>
    <w:rsid w:val="00131393"/>
    <w:rsid w:val="0013175F"/>
    <w:rsid w:val="00135262"/>
    <w:rsid w:val="001357C8"/>
    <w:rsid w:val="0013691F"/>
    <w:rsid w:val="001405C6"/>
    <w:rsid w:val="00142D10"/>
    <w:rsid w:val="00142E6A"/>
    <w:rsid w:val="00143F0A"/>
    <w:rsid w:val="00150DCD"/>
    <w:rsid w:val="001512B4"/>
    <w:rsid w:val="001514A5"/>
    <w:rsid w:val="00152433"/>
    <w:rsid w:val="00152C26"/>
    <w:rsid w:val="00152D2A"/>
    <w:rsid w:val="00153FD7"/>
    <w:rsid w:val="001540C2"/>
    <w:rsid w:val="00155B8D"/>
    <w:rsid w:val="0016087F"/>
    <w:rsid w:val="001620A5"/>
    <w:rsid w:val="001627E6"/>
    <w:rsid w:val="001642BA"/>
    <w:rsid w:val="00164A3C"/>
    <w:rsid w:val="00164E53"/>
    <w:rsid w:val="00164E5B"/>
    <w:rsid w:val="00164E9F"/>
    <w:rsid w:val="00165DBB"/>
    <w:rsid w:val="0016699D"/>
    <w:rsid w:val="00166D5E"/>
    <w:rsid w:val="00167FA2"/>
    <w:rsid w:val="00173FE2"/>
    <w:rsid w:val="001745D1"/>
    <w:rsid w:val="001750EB"/>
    <w:rsid w:val="00175159"/>
    <w:rsid w:val="00175C4B"/>
    <w:rsid w:val="00176208"/>
    <w:rsid w:val="00180BEF"/>
    <w:rsid w:val="001817DB"/>
    <w:rsid w:val="0018211B"/>
    <w:rsid w:val="00183466"/>
    <w:rsid w:val="001840D3"/>
    <w:rsid w:val="001840E7"/>
    <w:rsid w:val="00184849"/>
    <w:rsid w:val="00184F17"/>
    <w:rsid w:val="001900F8"/>
    <w:rsid w:val="0019102A"/>
    <w:rsid w:val="00191258"/>
    <w:rsid w:val="00191A4A"/>
    <w:rsid w:val="00191D0C"/>
    <w:rsid w:val="00192680"/>
    <w:rsid w:val="00193037"/>
    <w:rsid w:val="0019313F"/>
    <w:rsid w:val="00193A2C"/>
    <w:rsid w:val="001960F3"/>
    <w:rsid w:val="001962E2"/>
    <w:rsid w:val="00196E5A"/>
    <w:rsid w:val="001A288E"/>
    <w:rsid w:val="001A2C4D"/>
    <w:rsid w:val="001A5A9F"/>
    <w:rsid w:val="001A5B09"/>
    <w:rsid w:val="001A76A5"/>
    <w:rsid w:val="001A7775"/>
    <w:rsid w:val="001B071F"/>
    <w:rsid w:val="001B07E2"/>
    <w:rsid w:val="001B3E3F"/>
    <w:rsid w:val="001B3F6E"/>
    <w:rsid w:val="001B4861"/>
    <w:rsid w:val="001B5C76"/>
    <w:rsid w:val="001B6DC2"/>
    <w:rsid w:val="001C149C"/>
    <w:rsid w:val="001C21AC"/>
    <w:rsid w:val="001C22A8"/>
    <w:rsid w:val="001C47BA"/>
    <w:rsid w:val="001C4F7C"/>
    <w:rsid w:val="001C5923"/>
    <w:rsid w:val="001C593E"/>
    <w:rsid w:val="001C59EA"/>
    <w:rsid w:val="001C79B6"/>
    <w:rsid w:val="001C7ED6"/>
    <w:rsid w:val="001D0CE7"/>
    <w:rsid w:val="001D0D1A"/>
    <w:rsid w:val="001D105A"/>
    <w:rsid w:val="001D15DA"/>
    <w:rsid w:val="001D1A14"/>
    <w:rsid w:val="001D2006"/>
    <w:rsid w:val="001D22BF"/>
    <w:rsid w:val="001D3F3A"/>
    <w:rsid w:val="001D406C"/>
    <w:rsid w:val="001D41EE"/>
    <w:rsid w:val="001D6F2E"/>
    <w:rsid w:val="001E0380"/>
    <w:rsid w:val="001E0ADF"/>
    <w:rsid w:val="001E13B1"/>
    <w:rsid w:val="001E17B4"/>
    <w:rsid w:val="001E2B3A"/>
    <w:rsid w:val="001E3B21"/>
    <w:rsid w:val="001F19C1"/>
    <w:rsid w:val="001F3417"/>
    <w:rsid w:val="001F3A19"/>
    <w:rsid w:val="001F3B89"/>
    <w:rsid w:val="001F3D80"/>
    <w:rsid w:val="001F3E08"/>
    <w:rsid w:val="001F7F62"/>
    <w:rsid w:val="0020002A"/>
    <w:rsid w:val="00201600"/>
    <w:rsid w:val="0020167D"/>
    <w:rsid w:val="002041D8"/>
    <w:rsid w:val="00210025"/>
    <w:rsid w:val="002114E5"/>
    <w:rsid w:val="00211E9D"/>
    <w:rsid w:val="002123AB"/>
    <w:rsid w:val="00214FF4"/>
    <w:rsid w:val="002171EC"/>
    <w:rsid w:val="0021785F"/>
    <w:rsid w:val="00217AE7"/>
    <w:rsid w:val="00217BB3"/>
    <w:rsid w:val="00217E0F"/>
    <w:rsid w:val="00220EB8"/>
    <w:rsid w:val="002211C8"/>
    <w:rsid w:val="00223ADF"/>
    <w:rsid w:val="00231107"/>
    <w:rsid w:val="00233DA4"/>
    <w:rsid w:val="00234467"/>
    <w:rsid w:val="0023482F"/>
    <w:rsid w:val="00234EAC"/>
    <w:rsid w:val="00236A28"/>
    <w:rsid w:val="00236F82"/>
    <w:rsid w:val="0023736C"/>
    <w:rsid w:val="002377B1"/>
    <w:rsid w:val="00237D8D"/>
    <w:rsid w:val="00237F47"/>
    <w:rsid w:val="0024033C"/>
    <w:rsid w:val="0024190E"/>
    <w:rsid w:val="00241DA2"/>
    <w:rsid w:val="00242342"/>
    <w:rsid w:val="00242B4C"/>
    <w:rsid w:val="002430FF"/>
    <w:rsid w:val="002453BE"/>
    <w:rsid w:val="002476C8"/>
    <w:rsid w:val="00247831"/>
    <w:rsid w:val="00247FEE"/>
    <w:rsid w:val="00250E7D"/>
    <w:rsid w:val="00251AF5"/>
    <w:rsid w:val="00251F37"/>
    <w:rsid w:val="00253FCB"/>
    <w:rsid w:val="00254187"/>
    <w:rsid w:val="00255329"/>
    <w:rsid w:val="002565D5"/>
    <w:rsid w:val="00261B47"/>
    <w:rsid w:val="002622C0"/>
    <w:rsid w:val="002625FE"/>
    <w:rsid w:val="00262F92"/>
    <w:rsid w:val="00272158"/>
    <w:rsid w:val="002728E0"/>
    <w:rsid w:val="002776B1"/>
    <w:rsid w:val="002778AE"/>
    <w:rsid w:val="0028269A"/>
    <w:rsid w:val="00282F9F"/>
    <w:rsid w:val="00283590"/>
    <w:rsid w:val="00283DDD"/>
    <w:rsid w:val="00284CCC"/>
    <w:rsid w:val="0028571A"/>
    <w:rsid w:val="002858DB"/>
    <w:rsid w:val="00286973"/>
    <w:rsid w:val="0028717A"/>
    <w:rsid w:val="00291E43"/>
    <w:rsid w:val="002938AE"/>
    <w:rsid w:val="00294659"/>
    <w:rsid w:val="00294E70"/>
    <w:rsid w:val="00297CBF"/>
    <w:rsid w:val="002A1924"/>
    <w:rsid w:val="002A4319"/>
    <w:rsid w:val="002A6F2E"/>
    <w:rsid w:val="002A7420"/>
    <w:rsid w:val="002B0F12"/>
    <w:rsid w:val="002B1197"/>
    <w:rsid w:val="002B1308"/>
    <w:rsid w:val="002B28E6"/>
    <w:rsid w:val="002B28FA"/>
    <w:rsid w:val="002B2A66"/>
    <w:rsid w:val="002B300F"/>
    <w:rsid w:val="002B3831"/>
    <w:rsid w:val="002B4554"/>
    <w:rsid w:val="002B4675"/>
    <w:rsid w:val="002B7297"/>
    <w:rsid w:val="002C0FE5"/>
    <w:rsid w:val="002C3D22"/>
    <w:rsid w:val="002C561F"/>
    <w:rsid w:val="002C72D8"/>
    <w:rsid w:val="002C7CFB"/>
    <w:rsid w:val="002D11FA"/>
    <w:rsid w:val="002D1D58"/>
    <w:rsid w:val="002D362A"/>
    <w:rsid w:val="002D4030"/>
    <w:rsid w:val="002D4240"/>
    <w:rsid w:val="002D623E"/>
    <w:rsid w:val="002D754D"/>
    <w:rsid w:val="002D7A9D"/>
    <w:rsid w:val="002E0DDF"/>
    <w:rsid w:val="002E19B3"/>
    <w:rsid w:val="002E21C3"/>
    <w:rsid w:val="002E2906"/>
    <w:rsid w:val="002E363B"/>
    <w:rsid w:val="002E4A58"/>
    <w:rsid w:val="002E4BE1"/>
    <w:rsid w:val="002E5635"/>
    <w:rsid w:val="002E64C3"/>
    <w:rsid w:val="002E6A2C"/>
    <w:rsid w:val="002F1D8C"/>
    <w:rsid w:val="002F21DA"/>
    <w:rsid w:val="002F225D"/>
    <w:rsid w:val="002F7C73"/>
    <w:rsid w:val="00300DA8"/>
    <w:rsid w:val="0030145C"/>
    <w:rsid w:val="0030171C"/>
    <w:rsid w:val="00301F39"/>
    <w:rsid w:val="003024F2"/>
    <w:rsid w:val="003050B9"/>
    <w:rsid w:val="00306D5E"/>
    <w:rsid w:val="0030704F"/>
    <w:rsid w:val="003101A7"/>
    <w:rsid w:val="0031313D"/>
    <w:rsid w:val="00317435"/>
    <w:rsid w:val="003217D2"/>
    <w:rsid w:val="0032375A"/>
    <w:rsid w:val="00324E3B"/>
    <w:rsid w:val="00325926"/>
    <w:rsid w:val="00326C8D"/>
    <w:rsid w:val="00327A8A"/>
    <w:rsid w:val="00336610"/>
    <w:rsid w:val="003403D1"/>
    <w:rsid w:val="003419AC"/>
    <w:rsid w:val="00341CB0"/>
    <w:rsid w:val="0034257F"/>
    <w:rsid w:val="0034344C"/>
    <w:rsid w:val="00343F73"/>
    <w:rsid w:val="00345060"/>
    <w:rsid w:val="00345F3E"/>
    <w:rsid w:val="00346E90"/>
    <w:rsid w:val="0034707F"/>
    <w:rsid w:val="003473AF"/>
    <w:rsid w:val="003519C8"/>
    <w:rsid w:val="00352247"/>
    <w:rsid w:val="003523E3"/>
    <w:rsid w:val="0035323B"/>
    <w:rsid w:val="00353A01"/>
    <w:rsid w:val="00354A6A"/>
    <w:rsid w:val="00356430"/>
    <w:rsid w:val="0035709D"/>
    <w:rsid w:val="0035769D"/>
    <w:rsid w:val="003609D2"/>
    <w:rsid w:val="00362162"/>
    <w:rsid w:val="0036371D"/>
    <w:rsid w:val="00363F22"/>
    <w:rsid w:val="00364515"/>
    <w:rsid w:val="00366AEB"/>
    <w:rsid w:val="00371075"/>
    <w:rsid w:val="003732BA"/>
    <w:rsid w:val="00374EEA"/>
    <w:rsid w:val="00375563"/>
    <w:rsid w:val="00375564"/>
    <w:rsid w:val="003769ED"/>
    <w:rsid w:val="00377DB6"/>
    <w:rsid w:val="00383191"/>
    <w:rsid w:val="003831B1"/>
    <w:rsid w:val="00384332"/>
    <w:rsid w:val="003853FF"/>
    <w:rsid w:val="0038657B"/>
    <w:rsid w:val="00386B8D"/>
    <w:rsid w:val="00386DED"/>
    <w:rsid w:val="0038753D"/>
    <w:rsid w:val="003876FF"/>
    <w:rsid w:val="003912E7"/>
    <w:rsid w:val="00392580"/>
    <w:rsid w:val="00393947"/>
    <w:rsid w:val="00394BB5"/>
    <w:rsid w:val="0039754A"/>
    <w:rsid w:val="00397B97"/>
    <w:rsid w:val="00397C94"/>
    <w:rsid w:val="00397DCB"/>
    <w:rsid w:val="003A0D7E"/>
    <w:rsid w:val="003A2275"/>
    <w:rsid w:val="003A26F1"/>
    <w:rsid w:val="003A517C"/>
    <w:rsid w:val="003A5D24"/>
    <w:rsid w:val="003A6A4F"/>
    <w:rsid w:val="003A7088"/>
    <w:rsid w:val="003B0060"/>
    <w:rsid w:val="003B00DF"/>
    <w:rsid w:val="003B103F"/>
    <w:rsid w:val="003B1275"/>
    <w:rsid w:val="003B1778"/>
    <w:rsid w:val="003B1E72"/>
    <w:rsid w:val="003B2EBD"/>
    <w:rsid w:val="003B3741"/>
    <w:rsid w:val="003B4163"/>
    <w:rsid w:val="003B42AE"/>
    <w:rsid w:val="003B46B8"/>
    <w:rsid w:val="003B5D10"/>
    <w:rsid w:val="003B6A92"/>
    <w:rsid w:val="003C11CB"/>
    <w:rsid w:val="003C458A"/>
    <w:rsid w:val="003C562C"/>
    <w:rsid w:val="003C7066"/>
    <w:rsid w:val="003C75F3"/>
    <w:rsid w:val="003C78A3"/>
    <w:rsid w:val="003D0055"/>
    <w:rsid w:val="003D0A20"/>
    <w:rsid w:val="003D11B2"/>
    <w:rsid w:val="003D5846"/>
    <w:rsid w:val="003D64CE"/>
    <w:rsid w:val="003D6CCA"/>
    <w:rsid w:val="003E006A"/>
    <w:rsid w:val="003E046A"/>
    <w:rsid w:val="003E09E9"/>
    <w:rsid w:val="003E0CDE"/>
    <w:rsid w:val="003E1867"/>
    <w:rsid w:val="003E1C2F"/>
    <w:rsid w:val="003E27BF"/>
    <w:rsid w:val="003E290A"/>
    <w:rsid w:val="003E4D62"/>
    <w:rsid w:val="003E5729"/>
    <w:rsid w:val="003E6033"/>
    <w:rsid w:val="003E6AC3"/>
    <w:rsid w:val="003F0232"/>
    <w:rsid w:val="003F041C"/>
    <w:rsid w:val="003F21DB"/>
    <w:rsid w:val="003F3FD3"/>
    <w:rsid w:val="003F4EE0"/>
    <w:rsid w:val="003F5322"/>
    <w:rsid w:val="003F5331"/>
    <w:rsid w:val="003F59C0"/>
    <w:rsid w:val="003F785D"/>
    <w:rsid w:val="00402153"/>
    <w:rsid w:val="00402FC1"/>
    <w:rsid w:val="0040318D"/>
    <w:rsid w:val="00404070"/>
    <w:rsid w:val="00404313"/>
    <w:rsid w:val="00404B0C"/>
    <w:rsid w:val="00405194"/>
    <w:rsid w:val="00406FA1"/>
    <w:rsid w:val="0041035B"/>
    <w:rsid w:val="004103CE"/>
    <w:rsid w:val="0041618C"/>
    <w:rsid w:val="0041733C"/>
    <w:rsid w:val="00421323"/>
    <w:rsid w:val="00421725"/>
    <w:rsid w:val="00421E99"/>
    <w:rsid w:val="00423EFF"/>
    <w:rsid w:val="00424C1F"/>
    <w:rsid w:val="00425082"/>
    <w:rsid w:val="00425F41"/>
    <w:rsid w:val="00431DEB"/>
    <w:rsid w:val="00432577"/>
    <w:rsid w:val="00433204"/>
    <w:rsid w:val="00435DA8"/>
    <w:rsid w:val="00436B63"/>
    <w:rsid w:val="004374E8"/>
    <w:rsid w:val="00444958"/>
    <w:rsid w:val="00444DE2"/>
    <w:rsid w:val="0044650B"/>
    <w:rsid w:val="004469DC"/>
    <w:rsid w:val="00446B29"/>
    <w:rsid w:val="004520BC"/>
    <w:rsid w:val="00453F9A"/>
    <w:rsid w:val="004548E5"/>
    <w:rsid w:val="00455F7D"/>
    <w:rsid w:val="00456582"/>
    <w:rsid w:val="004608FD"/>
    <w:rsid w:val="00463A10"/>
    <w:rsid w:val="00464B24"/>
    <w:rsid w:val="00471DAA"/>
    <w:rsid w:val="00471E91"/>
    <w:rsid w:val="00474675"/>
    <w:rsid w:val="0047470C"/>
    <w:rsid w:val="00475040"/>
    <w:rsid w:val="00477C64"/>
    <w:rsid w:val="004800CD"/>
    <w:rsid w:val="00482919"/>
    <w:rsid w:val="00482B8D"/>
    <w:rsid w:val="00485846"/>
    <w:rsid w:val="004878A2"/>
    <w:rsid w:val="00491411"/>
    <w:rsid w:val="00491FC8"/>
    <w:rsid w:val="00492765"/>
    <w:rsid w:val="00492ACB"/>
    <w:rsid w:val="0049553D"/>
    <w:rsid w:val="00495E5F"/>
    <w:rsid w:val="004974C2"/>
    <w:rsid w:val="00497763"/>
    <w:rsid w:val="004A0489"/>
    <w:rsid w:val="004A0EF1"/>
    <w:rsid w:val="004A2C99"/>
    <w:rsid w:val="004A35DB"/>
    <w:rsid w:val="004A35F9"/>
    <w:rsid w:val="004A3C76"/>
    <w:rsid w:val="004A4210"/>
    <w:rsid w:val="004A4548"/>
    <w:rsid w:val="004A74DA"/>
    <w:rsid w:val="004B0570"/>
    <w:rsid w:val="004B0AF3"/>
    <w:rsid w:val="004B24C1"/>
    <w:rsid w:val="004B3EEF"/>
    <w:rsid w:val="004B68EF"/>
    <w:rsid w:val="004C292F"/>
    <w:rsid w:val="004C3E6C"/>
    <w:rsid w:val="004C5583"/>
    <w:rsid w:val="004C6478"/>
    <w:rsid w:val="004C7793"/>
    <w:rsid w:val="004D3836"/>
    <w:rsid w:val="004D4D46"/>
    <w:rsid w:val="004D6527"/>
    <w:rsid w:val="004E10A5"/>
    <w:rsid w:val="004E1B91"/>
    <w:rsid w:val="004E44F6"/>
    <w:rsid w:val="004E59E4"/>
    <w:rsid w:val="004E6CAE"/>
    <w:rsid w:val="004E772B"/>
    <w:rsid w:val="004F126F"/>
    <w:rsid w:val="004F3310"/>
    <w:rsid w:val="004F61CB"/>
    <w:rsid w:val="004F6BEB"/>
    <w:rsid w:val="00500DC5"/>
    <w:rsid w:val="00502631"/>
    <w:rsid w:val="00503B8E"/>
    <w:rsid w:val="00503DD6"/>
    <w:rsid w:val="0050565F"/>
    <w:rsid w:val="00506FA8"/>
    <w:rsid w:val="005075CD"/>
    <w:rsid w:val="005077CF"/>
    <w:rsid w:val="00510280"/>
    <w:rsid w:val="005109A6"/>
    <w:rsid w:val="005127E9"/>
    <w:rsid w:val="00513D73"/>
    <w:rsid w:val="005144AD"/>
    <w:rsid w:val="00514A43"/>
    <w:rsid w:val="005153FD"/>
    <w:rsid w:val="005174E5"/>
    <w:rsid w:val="00517EFB"/>
    <w:rsid w:val="00520118"/>
    <w:rsid w:val="0052042A"/>
    <w:rsid w:val="00520507"/>
    <w:rsid w:val="00520ECE"/>
    <w:rsid w:val="00522390"/>
    <w:rsid w:val="00522393"/>
    <w:rsid w:val="00522475"/>
    <w:rsid w:val="00522620"/>
    <w:rsid w:val="00522BAC"/>
    <w:rsid w:val="00522E63"/>
    <w:rsid w:val="00523241"/>
    <w:rsid w:val="00525656"/>
    <w:rsid w:val="005260FC"/>
    <w:rsid w:val="0053125B"/>
    <w:rsid w:val="00531CE8"/>
    <w:rsid w:val="00531E16"/>
    <w:rsid w:val="00534C02"/>
    <w:rsid w:val="00540EE7"/>
    <w:rsid w:val="00541503"/>
    <w:rsid w:val="0054264B"/>
    <w:rsid w:val="00543786"/>
    <w:rsid w:val="00543865"/>
    <w:rsid w:val="005455FE"/>
    <w:rsid w:val="0054726B"/>
    <w:rsid w:val="00550B59"/>
    <w:rsid w:val="00550D2E"/>
    <w:rsid w:val="00553082"/>
    <w:rsid w:val="005533D7"/>
    <w:rsid w:val="00554A02"/>
    <w:rsid w:val="00557161"/>
    <w:rsid w:val="0056106B"/>
    <w:rsid w:val="005613A3"/>
    <w:rsid w:val="005703DE"/>
    <w:rsid w:val="005707DF"/>
    <w:rsid w:val="00571818"/>
    <w:rsid w:val="005743D9"/>
    <w:rsid w:val="005769E0"/>
    <w:rsid w:val="00581543"/>
    <w:rsid w:val="005815E9"/>
    <w:rsid w:val="0058275A"/>
    <w:rsid w:val="005836ED"/>
    <w:rsid w:val="0058464E"/>
    <w:rsid w:val="005846F0"/>
    <w:rsid w:val="00584A76"/>
    <w:rsid w:val="00584D86"/>
    <w:rsid w:val="00586ED7"/>
    <w:rsid w:val="0058729F"/>
    <w:rsid w:val="005925EF"/>
    <w:rsid w:val="0059333F"/>
    <w:rsid w:val="00593B48"/>
    <w:rsid w:val="005977C4"/>
    <w:rsid w:val="005A00BD"/>
    <w:rsid w:val="005A01CB"/>
    <w:rsid w:val="005A05AE"/>
    <w:rsid w:val="005A05DF"/>
    <w:rsid w:val="005A1256"/>
    <w:rsid w:val="005A3773"/>
    <w:rsid w:val="005A5262"/>
    <w:rsid w:val="005A58FF"/>
    <w:rsid w:val="005A5EAF"/>
    <w:rsid w:val="005A64C0"/>
    <w:rsid w:val="005A6E1F"/>
    <w:rsid w:val="005A7059"/>
    <w:rsid w:val="005A7373"/>
    <w:rsid w:val="005B16C2"/>
    <w:rsid w:val="005B3C11"/>
    <w:rsid w:val="005B7B29"/>
    <w:rsid w:val="005C0C96"/>
    <w:rsid w:val="005C1C28"/>
    <w:rsid w:val="005C3A72"/>
    <w:rsid w:val="005C533F"/>
    <w:rsid w:val="005C5495"/>
    <w:rsid w:val="005C58F5"/>
    <w:rsid w:val="005C6DB5"/>
    <w:rsid w:val="005C747A"/>
    <w:rsid w:val="005D01A6"/>
    <w:rsid w:val="005D0905"/>
    <w:rsid w:val="005D15FF"/>
    <w:rsid w:val="005D1DB3"/>
    <w:rsid w:val="005D2432"/>
    <w:rsid w:val="005D423D"/>
    <w:rsid w:val="005D4B16"/>
    <w:rsid w:val="005D6E73"/>
    <w:rsid w:val="005D6EBD"/>
    <w:rsid w:val="005D7696"/>
    <w:rsid w:val="005D7C41"/>
    <w:rsid w:val="005E1213"/>
    <w:rsid w:val="005E150C"/>
    <w:rsid w:val="005E19E7"/>
    <w:rsid w:val="005E1BF8"/>
    <w:rsid w:val="005E39E6"/>
    <w:rsid w:val="005E4172"/>
    <w:rsid w:val="005E534F"/>
    <w:rsid w:val="005E5FF8"/>
    <w:rsid w:val="005E6308"/>
    <w:rsid w:val="005F0D35"/>
    <w:rsid w:val="005F7343"/>
    <w:rsid w:val="005F73BC"/>
    <w:rsid w:val="00604109"/>
    <w:rsid w:val="00614181"/>
    <w:rsid w:val="00614325"/>
    <w:rsid w:val="006147C2"/>
    <w:rsid w:val="00614F7C"/>
    <w:rsid w:val="0061716C"/>
    <w:rsid w:val="00617F6D"/>
    <w:rsid w:val="006203F0"/>
    <w:rsid w:val="00620D27"/>
    <w:rsid w:val="006229C8"/>
    <w:rsid w:val="00623DE5"/>
    <w:rsid w:val="006243A1"/>
    <w:rsid w:val="006244C3"/>
    <w:rsid w:val="006250E4"/>
    <w:rsid w:val="00626105"/>
    <w:rsid w:val="00626EA1"/>
    <w:rsid w:val="00630349"/>
    <w:rsid w:val="00632042"/>
    <w:rsid w:val="00632E56"/>
    <w:rsid w:val="0063374D"/>
    <w:rsid w:val="00634750"/>
    <w:rsid w:val="00634B47"/>
    <w:rsid w:val="00635CBA"/>
    <w:rsid w:val="00636A8B"/>
    <w:rsid w:val="0063732C"/>
    <w:rsid w:val="00640B37"/>
    <w:rsid w:val="00641596"/>
    <w:rsid w:val="0064338B"/>
    <w:rsid w:val="00646542"/>
    <w:rsid w:val="006504F4"/>
    <w:rsid w:val="00650F0E"/>
    <w:rsid w:val="006517BB"/>
    <w:rsid w:val="00653687"/>
    <w:rsid w:val="00653DE7"/>
    <w:rsid w:val="006545E3"/>
    <w:rsid w:val="00654BC9"/>
    <w:rsid w:val="006552FD"/>
    <w:rsid w:val="006554FA"/>
    <w:rsid w:val="006605B1"/>
    <w:rsid w:val="00663AE2"/>
    <w:rsid w:val="00663AF3"/>
    <w:rsid w:val="006660DE"/>
    <w:rsid w:val="006667D0"/>
    <w:rsid w:val="00666B6C"/>
    <w:rsid w:val="006674A4"/>
    <w:rsid w:val="006725F9"/>
    <w:rsid w:val="006765BF"/>
    <w:rsid w:val="006809D0"/>
    <w:rsid w:val="00680AC1"/>
    <w:rsid w:val="00681DF0"/>
    <w:rsid w:val="00682682"/>
    <w:rsid w:val="00682702"/>
    <w:rsid w:val="00682CAE"/>
    <w:rsid w:val="00684FBD"/>
    <w:rsid w:val="006856FA"/>
    <w:rsid w:val="006858A6"/>
    <w:rsid w:val="00685962"/>
    <w:rsid w:val="006861A2"/>
    <w:rsid w:val="00692368"/>
    <w:rsid w:val="00696496"/>
    <w:rsid w:val="00697466"/>
    <w:rsid w:val="006976D2"/>
    <w:rsid w:val="006A2962"/>
    <w:rsid w:val="006A29C0"/>
    <w:rsid w:val="006A2EBC"/>
    <w:rsid w:val="006A5EA0"/>
    <w:rsid w:val="006A783B"/>
    <w:rsid w:val="006A7B33"/>
    <w:rsid w:val="006B1D10"/>
    <w:rsid w:val="006B2724"/>
    <w:rsid w:val="006B3A00"/>
    <w:rsid w:val="006B4E13"/>
    <w:rsid w:val="006B5D8F"/>
    <w:rsid w:val="006B69C2"/>
    <w:rsid w:val="006B6FC3"/>
    <w:rsid w:val="006B75DD"/>
    <w:rsid w:val="006C308F"/>
    <w:rsid w:val="006C61AC"/>
    <w:rsid w:val="006C67E0"/>
    <w:rsid w:val="006C7ABA"/>
    <w:rsid w:val="006D0D60"/>
    <w:rsid w:val="006D1122"/>
    <w:rsid w:val="006D1C77"/>
    <w:rsid w:val="006D3C00"/>
    <w:rsid w:val="006D40AF"/>
    <w:rsid w:val="006D413D"/>
    <w:rsid w:val="006D5449"/>
    <w:rsid w:val="006D5DCF"/>
    <w:rsid w:val="006D6CF4"/>
    <w:rsid w:val="006D6FA4"/>
    <w:rsid w:val="006D7726"/>
    <w:rsid w:val="006D7B49"/>
    <w:rsid w:val="006D7E97"/>
    <w:rsid w:val="006E065E"/>
    <w:rsid w:val="006E338C"/>
    <w:rsid w:val="006E3675"/>
    <w:rsid w:val="006E3CB5"/>
    <w:rsid w:val="006E4507"/>
    <w:rsid w:val="006E4A7F"/>
    <w:rsid w:val="006E4B5A"/>
    <w:rsid w:val="006E4E46"/>
    <w:rsid w:val="006E69FE"/>
    <w:rsid w:val="006E6FDB"/>
    <w:rsid w:val="006F0CA0"/>
    <w:rsid w:val="006F0E1E"/>
    <w:rsid w:val="006F176C"/>
    <w:rsid w:val="006F5B16"/>
    <w:rsid w:val="006F7C6A"/>
    <w:rsid w:val="00700754"/>
    <w:rsid w:val="00700A4F"/>
    <w:rsid w:val="007019E3"/>
    <w:rsid w:val="0070417E"/>
    <w:rsid w:val="00704DF6"/>
    <w:rsid w:val="0070651C"/>
    <w:rsid w:val="00706637"/>
    <w:rsid w:val="00707524"/>
    <w:rsid w:val="007132A3"/>
    <w:rsid w:val="007155F8"/>
    <w:rsid w:val="00715635"/>
    <w:rsid w:val="00716421"/>
    <w:rsid w:val="007217EF"/>
    <w:rsid w:val="007238E1"/>
    <w:rsid w:val="00724EFB"/>
    <w:rsid w:val="00726948"/>
    <w:rsid w:val="00730816"/>
    <w:rsid w:val="00734E12"/>
    <w:rsid w:val="007419C3"/>
    <w:rsid w:val="00742B46"/>
    <w:rsid w:val="00743628"/>
    <w:rsid w:val="00743FD9"/>
    <w:rsid w:val="00744F22"/>
    <w:rsid w:val="007467A7"/>
    <w:rsid w:val="007469DD"/>
    <w:rsid w:val="0074741B"/>
    <w:rsid w:val="0074759E"/>
    <w:rsid w:val="007478EA"/>
    <w:rsid w:val="0075237F"/>
    <w:rsid w:val="0075415C"/>
    <w:rsid w:val="007545AA"/>
    <w:rsid w:val="007545BD"/>
    <w:rsid w:val="00754775"/>
    <w:rsid w:val="00754862"/>
    <w:rsid w:val="00755292"/>
    <w:rsid w:val="00760DD0"/>
    <w:rsid w:val="00762A4C"/>
    <w:rsid w:val="00762E0D"/>
    <w:rsid w:val="00763502"/>
    <w:rsid w:val="007641D9"/>
    <w:rsid w:val="007735D4"/>
    <w:rsid w:val="00775639"/>
    <w:rsid w:val="00775C16"/>
    <w:rsid w:val="00777583"/>
    <w:rsid w:val="00777893"/>
    <w:rsid w:val="00777AC8"/>
    <w:rsid w:val="007807F7"/>
    <w:rsid w:val="00780FF0"/>
    <w:rsid w:val="00783854"/>
    <w:rsid w:val="00784974"/>
    <w:rsid w:val="007851CA"/>
    <w:rsid w:val="007865A0"/>
    <w:rsid w:val="007900B6"/>
    <w:rsid w:val="007913AB"/>
    <w:rsid w:val="007914F7"/>
    <w:rsid w:val="00792F5A"/>
    <w:rsid w:val="00793913"/>
    <w:rsid w:val="00794664"/>
    <w:rsid w:val="00795855"/>
    <w:rsid w:val="00795BEE"/>
    <w:rsid w:val="007961B2"/>
    <w:rsid w:val="00797AC2"/>
    <w:rsid w:val="007A08E2"/>
    <w:rsid w:val="007A0EFF"/>
    <w:rsid w:val="007A3B38"/>
    <w:rsid w:val="007A3DEF"/>
    <w:rsid w:val="007A42E1"/>
    <w:rsid w:val="007A633D"/>
    <w:rsid w:val="007A7152"/>
    <w:rsid w:val="007A7C16"/>
    <w:rsid w:val="007B1625"/>
    <w:rsid w:val="007B1C2D"/>
    <w:rsid w:val="007B706E"/>
    <w:rsid w:val="007B71EB"/>
    <w:rsid w:val="007C0F68"/>
    <w:rsid w:val="007C164D"/>
    <w:rsid w:val="007C3631"/>
    <w:rsid w:val="007C3FAE"/>
    <w:rsid w:val="007C4DFF"/>
    <w:rsid w:val="007C6205"/>
    <w:rsid w:val="007C686A"/>
    <w:rsid w:val="007C728E"/>
    <w:rsid w:val="007C7491"/>
    <w:rsid w:val="007D2C53"/>
    <w:rsid w:val="007D309D"/>
    <w:rsid w:val="007D3A5F"/>
    <w:rsid w:val="007D3D60"/>
    <w:rsid w:val="007D65D0"/>
    <w:rsid w:val="007E03F1"/>
    <w:rsid w:val="007E09E6"/>
    <w:rsid w:val="007E0E52"/>
    <w:rsid w:val="007E1980"/>
    <w:rsid w:val="007E2715"/>
    <w:rsid w:val="007E29A6"/>
    <w:rsid w:val="007E4892"/>
    <w:rsid w:val="007E4B76"/>
    <w:rsid w:val="007E50EF"/>
    <w:rsid w:val="007E56C3"/>
    <w:rsid w:val="007E5EA8"/>
    <w:rsid w:val="007E64D1"/>
    <w:rsid w:val="007E705D"/>
    <w:rsid w:val="007F06D9"/>
    <w:rsid w:val="007F0CF1"/>
    <w:rsid w:val="007F0EB0"/>
    <w:rsid w:val="007F12A5"/>
    <w:rsid w:val="007F4CF1"/>
    <w:rsid w:val="007F5030"/>
    <w:rsid w:val="007F55D7"/>
    <w:rsid w:val="007F758D"/>
    <w:rsid w:val="007F7B6C"/>
    <w:rsid w:val="007F7D52"/>
    <w:rsid w:val="00800B90"/>
    <w:rsid w:val="00802652"/>
    <w:rsid w:val="00804D17"/>
    <w:rsid w:val="0080654C"/>
    <w:rsid w:val="00806B27"/>
    <w:rsid w:val="008071C6"/>
    <w:rsid w:val="00810903"/>
    <w:rsid w:val="00811D5E"/>
    <w:rsid w:val="00813B47"/>
    <w:rsid w:val="00814173"/>
    <w:rsid w:val="00817A00"/>
    <w:rsid w:val="008204D9"/>
    <w:rsid w:val="00820B8D"/>
    <w:rsid w:val="00822574"/>
    <w:rsid w:val="008240EA"/>
    <w:rsid w:val="008246A2"/>
    <w:rsid w:val="00824CDF"/>
    <w:rsid w:val="00825D2B"/>
    <w:rsid w:val="00827F82"/>
    <w:rsid w:val="00827FF9"/>
    <w:rsid w:val="008329AD"/>
    <w:rsid w:val="008344C6"/>
    <w:rsid w:val="00835441"/>
    <w:rsid w:val="00835DB3"/>
    <w:rsid w:val="0083617B"/>
    <w:rsid w:val="00836C5E"/>
    <w:rsid w:val="008371BD"/>
    <w:rsid w:val="00840DFA"/>
    <w:rsid w:val="00841A60"/>
    <w:rsid w:val="00843C11"/>
    <w:rsid w:val="00844E9F"/>
    <w:rsid w:val="00847226"/>
    <w:rsid w:val="008472C6"/>
    <w:rsid w:val="008477DF"/>
    <w:rsid w:val="008504A8"/>
    <w:rsid w:val="008508F1"/>
    <w:rsid w:val="008514DD"/>
    <w:rsid w:val="0085282E"/>
    <w:rsid w:val="00852C16"/>
    <w:rsid w:val="00853822"/>
    <w:rsid w:val="00854598"/>
    <w:rsid w:val="00854E29"/>
    <w:rsid w:val="00855519"/>
    <w:rsid w:val="008574F4"/>
    <w:rsid w:val="00860AB2"/>
    <w:rsid w:val="00860DF2"/>
    <w:rsid w:val="00861248"/>
    <w:rsid w:val="00861474"/>
    <w:rsid w:val="008617B3"/>
    <w:rsid w:val="0086376F"/>
    <w:rsid w:val="00864667"/>
    <w:rsid w:val="00867C2E"/>
    <w:rsid w:val="00870133"/>
    <w:rsid w:val="00870E47"/>
    <w:rsid w:val="008711AA"/>
    <w:rsid w:val="0087198C"/>
    <w:rsid w:val="00871F82"/>
    <w:rsid w:val="00872639"/>
    <w:rsid w:val="00872C1F"/>
    <w:rsid w:val="00873B42"/>
    <w:rsid w:val="008743BA"/>
    <w:rsid w:val="008747D9"/>
    <w:rsid w:val="00876462"/>
    <w:rsid w:val="00877337"/>
    <w:rsid w:val="00877343"/>
    <w:rsid w:val="008777C5"/>
    <w:rsid w:val="00880FBC"/>
    <w:rsid w:val="00881281"/>
    <w:rsid w:val="00881530"/>
    <w:rsid w:val="00881564"/>
    <w:rsid w:val="00881A57"/>
    <w:rsid w:val="00882759"/>
    <w:rsid w:val="008832C5"/>
    <w:rsid w:val="00883A36"/>
    <w:rsid w:val="008856D8"/>
    <w:rsid w:val="00886291"/>
    <w:rsid w:val="008862F5"/>
    <w:rsid w:val="00891D52"/>
    <w:rsid w:val="00892E82"/>
    <w:rsid w:val="00893390"/>
    <w:rsid w:val="0089481D"/>
    <w:rsid w:val="008959C6"/>
    <w:rsid w:val="00895EB1"/>
    <w:rsid w:val="008A0388"/>
    <w:rsid w:val="008A0BC0"/>
    <w:rsid w:val="008A11E0"/>
    <w:rsid w:val="008A1310"/>
    <w:rsid w:val="008A1FBC"/>
    <w:rsid w:val="008A400D"/>
    <w:rsid w:val="008A4264"/>
    <w:rsid w:val="008A55FB"/>
    <w:rsid w:val="008A6D0C"/>
    <w:rsid w:val="008B2F06"/>
    <w:rsid w:val="008B3493"/>
    <w:rsid w:val="008B391E"/>
    <w:rsid w:val="008B3AB0"/>
    <w:rsid w:val="008B3D8B"/>
    <w:rsid w:val="008B5168"/>
    <w:rsid w:val="008B65EF"/>
    <w:rsid w:val="008B72D4"/>
    <w:rsid w:val="008B76A0"/>
    <w:rsid w:val="008C06AD"/>
    <w:rsid w:val="008C17D9"/>
    <w:rsid w:val="008C1B58"/>
    <w:rsid w:val="008C2E1A"/>
    <w:rsid w:val="008C39AE"/>
    <w:rsid w:val="008C432C"/>
    <w:rsid w:val="008C463E"/>
    <w:rsid w:val="008C590D"/>
    <w:rsid w:val="008C5E98"/>
    <w:rsid w:val="008C6751"/>
    <w:rsid w:val="008D10DA"/>
    <w:rsid w:val="008D2507"/>
    <w:rsid w:val="008D3117"/>
    <w:rsid w:val="008D36A8"/>
    <w:rsid w:val="008D6600"/>
    <w:rsid w:val="008E019F"/>
    <w:rsid w:val="008E031B"/>
    <w:rsid w:val="008E0611"/>
    <w:rsid w:val="008E410D"/>
    <w:rsid w:val="008E51C9"/>
    <w:rsid w:val="008E68EC"/>
    <w:rsid w:val="008E7029"/>
    <w:rsid w:val="008E7EF6"/>
    <w:rsid w:val="008F031B"/>
    <w:rsid w:val="008F0AD1"/>
    <w:rsid w:val="008F123F"/>
    <w:rsid w:val="008F1F98"/>
    <w:rsid w:val="008F3EB1"/>
    <w:rsid w:val="008F4E30"/>
    <w:rsid w:val="008F6758"/>
    <w:rsid w:val="008F6F8D"/>
    <w:rsid w:val="008F7271"/>
    <w:rsid w:val="0090338C"/>
    <w:rsid w:val="00903BAF"/>
    <w:rsid w:val="00903BB1"/>
    <w:rsid w:val="009040DD"/>
    <w:rsid w:val="00905B47"/>
    <w:rsid w:val="00906D14"/>
    <w:rsid w:val="00906D83"/>
    <w:rsid w:val="00906FFE"/>
    <w:rsid w:val="00911E7B"/>
    <w:rsid w:val="0091331C"/>
    <w:rsid w:val="00913F66"/>
    <w:rsid w:val="00914365"/>
    <w:rsid w:val="009177F8"/>
    <w:rsid w:val="00920FFD"/>
    <w:rsid w:val="00923FAA"/>
    <w:rsid w:val="00924DE2"/>
    <w:rsid w:val="0092686E"/>
    <w:rsid w:val="00926BCA"/>
    <w:rsid w:val="009279DE"/>
    <w:rsid w:val="00930116"/>
    <w:rsid w:val="0093315D"/>
    <w:rsid w:val="00934360"/>
    <w:rsid w:val="00934632"/>
    <w:rsid w:val="00934CFD"/>
    <w:rsid w:val="00935B5E"/>
    <w:rsid w:val="0094208E"/>
    <w:rsid w:val="0094212C"/>
    <w:rsid w:val="00943C54"/>
    <w:rsid w:val="00944968"/>
    <w:rsid w:val="00945100"/>
    <w:rsid w:val="009454FD"/>
    <w:rsid w:val="00946347"/>
    <w:rsid w:val="00950972"/>
    <w:rsid w:val="009517CB"/>
    <w:rsid w:val="00951834"/>
    <w:rsid w:val="00954560"/>
    <w:rsid w:val="00954689"/>
    <w:rsid w:val="00955EF6"/>
    <w:rsid w:val="00956151"/>
    <w:rsid w:val="009611BB"/>
    <w:rsid w:val="009613B1"/>
    <w:rsid w:val="009617C9"/>
    <w:rsid w:val="00961C93"/>
    <w:rsid w:val="009628AE"/>
    <w:rsid w:val="0096340E"/>
    <w:rsid w:val="00965324"/>
    <w:rsid w:val="00965ACC"/>
    <w:rsid w:val="0097091E"/>
    <w:rsid w:val="009731DE"/>
    <w:rsid w:val="00973B95"/>
    <w:rsid w:val="00973F85"/>
    <w:rsid w:val="0097432F"/>
    <w:rsid w:val="00974BB0"/>
    <w:rsid w:val="009760D3"/>
    <w:rsid w:val="0097652D"/>
    <w:rsid w:val="00976BE7"/>
    <w:rsid w:val="00977132"/>
    <w:rsid w:val="00981A4B"/>
    <w:rsid w:val="00982501"/>
    <w:rsid w:val="009834F6"/>
    <w:rsid w:val="009877D3"/>
    <w:rsid w:val="00991BB6"/>
    <w:rsid w:val="00994E8F"/>
    <w:rsid w:val="009951DC"/>
    <w:rsid w:val="00995753"/>
    <w:rsid w:val="009959BB"/>
    <w:rsid w:val="00997158"/>
    <w:rsid w:val="0099760C"/>
    <w:rsid w:val="009A08BA"/>
    <w:rsid w:val="009A0BC7"/>
    <w:rsid w:val="009A3A7C"/>
    <w:rsid w:val="009A41FC"/>
    <w:rsid w:val="009A6831"/>
    <w:rsid w:val="009A70FA"/>
    <w:rsid w:val="009B0255"/>
    <w:rsid w:val="009B2ADB"/>
    <w:rsid w:val="009B603A"/>
    <w:rsid w:val="009C2491"/>
    <w:rsid w:val="009C2D0E"/>
    <w:rsid w:val="009C3204"/>
    <w:rsid w:val="009C3DAC"/>
    <w:rsid w:val="009C42E0"/>
    <w:rsid w:val="009C5320"/>
    <w:rsid w:val="009D128A"/>
    <w:rsid w:val="009D334E"/>
    <w:rsid w:val="009D5362"/>
    <w:rsid w:val="009D5538"/>
    <w:rsid w:val="009E1415"/>
    <w:rsid w:val="009E4A08"/>
    <w:rsid w:val="009E4C3D"/>
    <w:rsid w:val="009E5E91"/>
    <w:rsid w:val="009E6116"/>
    <w:rsid w:val="009E6DDC"/>
    <w:rsid w:val="009F4632"/>
    <w:rsid w:val="009F7ACD"/>
    <w:rsid w:val="00A00095"/>
    <w:rsid w:val="00A00315"/>
    <w:rsid w:val="00A02E43"/>
    <w:rsid w:val="00A065F9"/>
    <w:rsid w:val="00A06A6F"/>
    <w:rsid w:val="00A07E7B"/>
    <w:rsid w:val="00A07F34"/>
    <w:rsid w:val="00A10060"/>
    <w:rsid w:val="00A10C22"/>
    <w:rsid w:val="00A123A0"/>
    <w:rsid w:val="00A12B85"/>
    <w:rsid w:val="00A1346A"/>
    <w:rsid w:val="00A1407E"/>
    <w:rsid w:val="00A21BF9"/>
    <w:rsid w:val="00A22154"/>
    <w:rsid w:val="00A25C38"/>
    <w:rsid w:val="00A25DAD"/>
    <w:rsid w:val="00A31CBA"/>
    <w:rsid w:val="00A35159"/>
    <w:rsid w:val="00A36BBE"/>
    <w:rsid w:val="00A4011E"/>
    <w:rsid w:val="00A40F4A"/>
    <w:rsid w:val="00A4307A"/>
    <w:rsid w:val="00A45A19"/>
    <w:rsid w:val="00A47EBB"/>
    <w:rsid w:val="00A50206"/>
    <w:rsid w:val="00A50B99"/>
    <w:rsid w:val="00A51CDD"/>
    <w:rsid w:val="00A53E73"/>
    <w:rsid w:val="00A54C78"/>
    <w:rsid w:val="00A61672"/>
    <w:rsid w:val="00A62837"/>
    <w:rsid w:val="00A6311A"/>
    <w:rsid w:val="00A635AF"/>
    <w:rsid w:val="00A66891"/>
    <w:rsid w:val="00A6730D"/>
    <w:rsid w:val="00A7023E"/>
    <w:rsid w:val="00A70ACA"/>
    <w:rsid w:val="00A71625"/>
    <w:rsid w:val="00A71B9B"/>
    <w:rsid w:val="00A7280A"/>
    <w:rsid w:val="00A7377C"/>
    <w:rsid w:val="00A74D16"/>
    <w:rsid w:val="00A751C7"/>
    <w:rsid w:val="00A77895"/>
    <w:rsid w:val="00A80588"/>
    <w:rsid w:val="00A80E62"/>
    <w:rsid w:val="00A81A28"/>
    <w:rsid w:val="00A82C8F"/>
    <w:rsid w:val="00A84073"/>
    <w:rsid w:val="00A84B2D"/>
    <w:rsid w:val="00A84B9A"/>
    <w:rsid w:val="00A86B68"/>
    <w:rsid w:val="00A87844"/>
    <w:rsid w:val="00A95428"/>
    <w:rsid w:val="00A959A2"/>
    <w:rsid w:val="00A96AFF"/>
    <w:rsid w:val="00AA038C"/>
    <w:rsid w:val="00AA2A64"/>
    <w:rsid w:val="00AA3A4F"/>
    <w:rsid w:val="00AA6EAC"/>
    <w:rsid w:val="00AA6F6A"/>
    <w:rsid w:val="00AA79A5"/>
    <w:rsid w:val="00AA7A09"/>
    <w:rsid w:val="00AB30ED"/>
    <w:rsid w:val="00AB3B50"/>
    <w:rsid w:val="00AC010C"/>
    <w:rsid w:val="00AC05B1"/>
    <w:rsid w:val="00AC1D24"/>
    <w:rsid w:val="00AC6ADE"/>
    <w:rsid w:val="00AC7B85"/>
    <w:rsid w:val="00AD25D5"/>
    <w:rsid w:val="00AD356C"/>
    <w:rsid w:val="00AD41C4"/>
    <w:rsid w:val="00AD618C"/>
    <w:rsid w:val="00AD79FB"/>
    <w:rsid w:val="00AE0255"/>
    <w:rsid w:val="00AE240C"/>
    <w:rsid w:val="00AE2914"/>
    <w:rsid w:val="00AE410E"/>
    <w:rsid w:val="00AE602E"/>
    <w:rsid w:val="00AE6D15"/>
    <w:rsid w:val="00AF00B5"/>
    <w:rsid w:val="00AF280F"/>
    <w:rsid w:val="00AF4101"/>
    <w:rsid w:val="00AF48EA"/>
    <w:rsid w:val="00B01023"/>
    <w:rsid w:val="00B04182"/>
    <w:rsid w:val="00B06A59"/>
    <w:rsid w:val="00B07025"/>
    <w:rsid w:val="00B07557"/>
    <w:rsid w:val="00B0799A"/>
    <w:rsid w:val="00B07AE3"/>
    <w:rsid w:val="00B11096"/>
    <w:rsid w:val="00B11430"/>
    <w:rsid w:val="00B1189B"/>
    <w:rsid w:val="00B12468"/>
    <w:rsid w:val="00B13926"/>
    <w:rsid w:val="00B15CDD"/>
    <w:rsid w:val="00B17BEB"/>
    <w:rsid w:val="00B2074F"/>
    <w:rsid w:val="00B20B3C"/>
    <w:rsid w:val="00B22F3D"/>
    <w:rsid w:val="00B2401B"/>
    <w:rsid w:val="00B25851"/>
    <w:rsid w:val="00B25DBF"/>
    <w:rsid w:val="00B25E45"/>
    <w:rsid w:val="00B27115"/>
    <w:rsid w:val="00B27833"/>
    <w:rsid w:val="00B30122"/>
    <w:rsid w:val="00B339E7"/>
    <w:rsid w:val="00B34EAF"/>
    <w:rsid w:val="00B353EB"/>
    <w:rsid w:val="00B35773"/>
    <w:rsid w:val="00B35A4A"/>
    <w:rsid w:val="00B36800"/>
    <w:rsid w:val="00B36A0F"/>
    <w:rsid w:val="00B37808"/>
    <w:rsid w:val="00B427FD"/>
    <w:rsid w:val="00B43589"/>
    <w:rsid w:val="00B439C4"/>
    <w:rsid w:val="00B4535E"/>
    <w:rsid w:val="00B50B91"/>
    <w:rsid w:val="00B51AF0"/>
    <w:rsid w:val="00B52A8C"/>
    <w:rsid w:val="00B5345B"/>
    <w:rsid w:val="00B56156"/>
    <w:rsid w:val="00B576CE"/>
    <w:rsid w:val="00B636A8"/>
    <w:rsid w:val="00B63754"/>
    <w:rsid w:val="00B651DB"/>
    <w:rsid w:val="00B65245"/>
    <w:rsid w:val="00B665C6"/>
    <w:rsid w:val="00B66BB9"/>
    <w:rsid w:val="00B71406"/>
    <w:rsid w:val="00B718A0"/>
    <w:rsid w:val="00B72A82"/>
    <w:rsid w:val="00B73DCC"/>
    <w:rsid w:val="00B74456"/>
    <w:rsid w:val="00B76B98"/>
    <w:rsid w:val="00B805AF"/>
    <w:rsid w:val="00B80CE6"/>
    <w:rsid w:val="00B82F27"/>
    <w:rsid w:val="00B83106"/>
    <w:rsid w:val="00B868D2"/>
    <w:rsid w:val="00B869EC"/>
    <w:rsid w:val="00B86BF7"/>
    <w:rsid w:val="00B87119"/>
    <w:rsid w:val="00B92846"/>
    <w:rsid w:val="00B93110"/>
    <w:rsid w:val="00B9397A"/>
    <w:rsid w:val="00B93F54"/>
    <w:rsid w:val="00B93FE8"/>
    <w:rsid w:val="00B94B54"/>
    <w:rsid w:val="00B94E39"/>
    <w:rsid w:val="00B95F64"/>
    <w:rsid w:val="00B9633D"/>
    <w:rsid w:val="00B975C5"/>
    <w:rsid w:val="00B97FD1"/>
    <w:rsid w:val="00BA0085"/>
    <w:rsid w:val="00BA0B75"/>
    <w:rsid w:val="00BA2EBE"/>
    <w:rsid w:val="00BA6E56"/>
    <w:rsid w:val="00BA751C"/>
    <w:rsid w:val="00BB0F28"/>
    <w:rsid w:val="00BB458A"/>
    <w:rsid w:val="00BB7641"/>
    <w:rsid w:val="00BC05AB"/>
    <w:rsid w:val="00BC1186"/>
    <w:rsid w:val="00BC16D0"/>
    <w:rsid w:val="00BC3F7F"/>
    <w:rsid w:val="00BC4353"/>
    <w:rsid w:val="00BC5901"/>
    <w:rsid w:val="00BC5937"/>
    <w:rsid w:val="00BD00D3"/>
    <w:rsid w:val="00BD1659"/>
    <w:rsid w:val="00BD3AA9"/>
    <w:rsid w:val="00BD4A18"/>
    <w:rsid w:val="00BD4A5B"/>
    <w:rsid w:val="00BD5642"/>
    <w:rsid w:val="00BD6DB2"/>
    <w:rsid w:val="00BD70AF"/>
    <w:rsid w:val="00BD7621"/>
    <w:rsid w:val="00BE11CF"/>
    <w:rsid w:val="00BE21AB"/>
    <w:rsid w:val="00BE25C6"/>
    <w:rsid w:val="00BE37FD"/>
    <w:rsid w:val="00BE494A"/>
    <w:rsid w:val="00BE4C63"/>
    <w:rsid w:val="00BE55CB"/>
    <w:rsid w:val="00BE5D78"/>
    <w:rsid w:val="00BF0D48"/>
    <w:rsid w:val="00BF3563"/>
    <w:rsid w:val="00BF3A32"/>
    <w:rsid w:val="00BF5483"/>
    <w:rsid w:val="00BF5A50"/>
    <w:rsid w:val="00BF617A"/>
    <w:rsid w:val="00BF6B4B"/>
    <w:rsid w:val="00BF6FCE"/>
    <w:rsid w:val="00BF79C5"/>
    <w:rsid w:val="00C0379D"/>
    <w:rsid w:val="00C03931"/>
    <w:rsid w:val="00C05DDF"/>
    <w:rsid w:val="00C05FE3"/>
    <w:rsid w:val="00C076BB"/>
    <w:rsid w:val="00C07D5F"/>
    <w:rsid w:val="00C1063E"/>
    <w:rsid w:val="00C1086A"/>
    <w:rsid w:val="00C15755"/>
    <w:rsid w:val="00C16CA1"/>
    <w:rsid w:val="00C2136D"/>
    <w:rsid w:val="00C214EE"/>
    <w:rsid w:val="00C22052"/>
    <w:rsid w:val="00C2314B"/>
    <w:rsid w:val="00C24526"/>
    <w:rsid w:val="00C248A2"/>
    <w:rsid w:val="00C24971"/>
    <w:rsid w:val="00C24E8B"/>
    <w:rsid w:val="00C269AF"/>
    <w:rsid w:val="00C26BE5"/>
    <w:rsid w:val="00C26E4D"/>
    <w:rsid w:val="00C27909"/>
    <w:rsid w:val="00C27B03"/>
    <w:rsid w:val="00C27E6E"/>
    <w:rsid w:val="00C30053"/>
    <w:rsid w:val="00C314E1"/>
    <w:rsid w:val="00C34397"/>
    <w:rsid w:val="00C348B7"/>
    <w:rsid w:val="00C35D9B"/>
    <w:rsid w:val="00C3788B"/>
    <w:rsid w:val="00C37F30"/>
    <w:rsid w:val="00C400D9"/>
    <w:rsid w:val="00C4095D"/>
    <w:rsid w:val="00C41EBA"/>
    <w:rsid w:val="00C4402E"/>
    <w:rsid w:val="00C470A4"/>
    <w:rsid w:val="00C52923"/>
    <w:rsid w:val="00C53227"/>
    <w:rsid w:val="00C5574A"/>
    <w:rsid w:val="00C601D2"/>
    <w:rsid w:val="00C60CC8"/>
    <w:rsid w:val="00C63225"/>
    <w:rsid w:val="00C65BCC"/>
    <w:rsid w:val="00C66970"/>
    <w:rsid w:val="00C6773B"/>
    <w:rsid w:val="00C67791"/>
    <w:rsid w:val="00C67CA1"/>
    <w:rsid w:val="00C67EEA"/>
    <w:rsid w:val="00C706D6"/>
    <w:rsid w:val="00C70905"/>
    <w:rsid w:val="00C70AF2"/>
    <w:rsid w:val="00C723A2"/>
    <w:rsid w:val="00C730FC"/>
    <w:rsid w:val="00C73249"/>
    <w:rsid w:val="00C75305"/>
    <w:rsid w:val="00C758D4"/>
    <w:rsid w:val="00C76541"/>
    <w:rsid w:val="00C768B2"/>
    <w:rsid w:val="00C8259D"/>
    <w:rsid w:val="00C83C0E"/>
    <w:rsid w:val="00C85850"/>
    <w:rsid w:val="00C8664E"/>
    <w:rsid w:val="00C8691C"/>
    <w:rsid w:val="00C86B4E"/>
    <w:rsid w:val="00C87D3A"/>
    <w:rsid w:val="00C91AEA"/>
    <w:rsid w:val="00C92911"/>
    <w:rsid w:val="00C93C92"/>
    <w:rsid w:val="00C94EDD"/>
    <w:rsid w:val="00C954C7"/>
    <w:rsid w:val="00C95ADE"/>
    <w:rsid w:val="00C967F8"/>
    <w:rsid w:val="00C96E8E"/>
    <w:rsid w:val="00C96ED0"/>
    <w:rsid w:val="00CA0474"/>
    <w:rsid w:val="00CA06E8"/>
    <w:rsid w:val="00CA168A"/>
    <w:rsid w:val="00CA2931"/>
    <w:rsid w:val="00CA357E"/>
    <w:rsid w:val="00CA3C9A"/>
    <w:rsid w:val="00CA44F9"/>
    <w:rsid w:val="00CA49D0"/>
    <w:rsid w:val="00CA4A69"/>
    <w:rsid w:val="00CA53E9"/>
    <w:rsid w:val="00CA638F"/>
    <w:rsid w:val="00CA67CE"/>
    <w:rsid w:val="00CB019C"/>
    <w:rsid w:val="00CB0D28"/>
    <w:rsid w:val="00CB3185"/>
    <w:rsid w:val="00CB3736"/>
    <w:rsid w:val="00CB53BF"/>
    <w:rsid w:val="00CB56EA"/>
    <w:rsid w:val="00CB7DA6"/>
    <w:rsid w:val="00CC3E0C"/>
    <w:rsid w:val="00CC58D3"/>
    <w:rsid w:val="00CC753E"/>
    <w:rsid w:val="00CC784D"/>
    <w:rsid w:val="00CD068C"/>
    <w:rsid w:val="00CD10C3"/>
    <w:rsid w:val="00CD190F"/>
    <w:rsid w:val="00CD2B10"/>
    <w:rsid w:val="00CD474C"/>
    <w:rsid w:val="00CE41AF"/>
    <w:rsid w:val="00CE518D"/>
    <w:rsid w:val="00CF3C61"/>
    <w:rsid w:val="00CF4364"/>
    <w:rsid w:val="00CF470C"/>
    <w:rsid w:val="00CF5BD3"/>
    <w:rsid w:val="00CF6103"/>
    <w:rsid w:val="00CF652E"/>
    <w:rsid w:val="00CF659C"/>
    <w:rsid w:val="00D0034A"/>
    <w:rsid w:val="00D0337B"/>
    <w:rsid w:val="00D051CA"/>
    <w:rsid w:val="00D079B2"/>
    <w:rsid w:val="00D111E7"/>
    <w:rsid w:val="00D114E9"/>
    <w:rsid w:val="00D11FC0"/>
    <w:rsid w:val="00D155AA"/>
    <w:rsid w:val="00D15992"/>
    <w:rsid w:val="00D175A0"/>
    <w:rsid w:val="00D2087B"/>
    <w:rsid w:val="00D21A4F"/>
    <w:rsid w:val="00D23C67"/>
    <w:rsid w:val="00D265BF"/>
    <w:rsid w:val="00D32577"/>
    <w:rsid w:val="00D33CE2"/>
    <w:rsid w:val="00D342A2"/>
    <w:rsid w:val="00D352B1"/>
    <w:rsid w:val="00D36AC9"/>
    <w:rsid w:val="00D37966"/>
    <w:rsid w:val="00D40069"/>
    <w:rsid w:val="00D409B4"/>
    <w:rsid w:val="00D411A9"/>
    <w:rsid w:val="00D424FF"/>
    <w:rsid w:val="00D429C6"/>
    <w:rsid w:val="00D430FB"/>
    <w:rsid w:val="00D4540B"/>
    <w:rsid w:val="00D4574A"/>
    <w:rsid w:val="00D45AE7"/>
    <w:rsid w:val="00D47748"/>
    <w:rsid w:val="00D47D64"/>
    <w:rsid w:val="00D51DAF"/>
    <w:rsid w:val="00D545DB"/>
    <w:rsid w:val="00D54CC3"/>
    <w:rsid w:val="00D55DE8"/>
    <w:rsid w:val="00D55E58"/>
    <w:rsid w:val="00D60208"/>
    <w:rsid w:val="00D6041A"/>
    <w:rsid w:val="00D610B0"/>
    <w:rsid w:val="00D62956"/>
    <w:rsid w:val="00D62E67"/>
    <w:rsid w:val="00D633EB"/>
    <w:rsid w:val="00D64B6A"/>
    <w:rsid w:val="00D6546A"/>
    <w:rsid w:val="00D65483"/>
    <w:rsid w:val="00D674A9"/>
    <w:rsid w:val="00D677E1"/>
    <w:rsid w:val="00D7042C"/>
    <w:rsid w:val="00D7120A"/>
    <w:rsid w:val="00D72607"/>
    <w:rsid w:val="00D74072"/>
    <w:rsid w:val="00D7440C"/>
    <w:rsid w:val="00D751C6"/>
    <w:rsid w:val="00D7646C"/>
    <w:rsid w:val="00D77430"/>
    <w:rsid w:val="00D80010"/>
    <w:rsid w:val="00D82CAE"/>
    <w:rsid w:val="00D82FF7"/>
    <w:rsid w:val="00D845EF"/>
    <w:rsid w:val="00D847FE"/>
    <w:rsid w:val="00D87388"/>
    <w:rsid w:val="00D912AB"/>
    <w:rsid w:val="00D94957"/>
    <w:rsid w:val="00D94B68"/>
    <w:rsid w:val="00D9553B"/>
    <w:rsid w:val="00D964EA"/>
    <w:rsid w:val="00D966D0"/>
    <w:rsid w:val="00D96BDA"/>
    <w:rsid w:val="00DA0C59"/>
    <w:rsid w:val="00DA3991"/>
    <w:rsid w:val="00DA3BE8"/>
    <w:rsid w:val="00DA54BA"/>
    <w:rsid w:val="00DA7280"/>
    <w:rsid w:val="00DA75B6"/>
    <w:rsid w:val="00DB0990"/>
    <w:rsid w:val="00DB22C6"/>
    <w:rsid w:val="00DB32BC"/>
    <w:rsid w:val="00DB3D58"/>
    <w:rsid w:val="00DB636E"/>
    <w:rsid w:val="00DB7C89"/>
    <w:rsid w:val="00DB7E6C"/>
    <w:rsid w:val="00DC2B67"/>
    <w:rsid w:val="00DC439C"/>
    <w:rsid w:val="00DC5E95"/>
    <w:rsid w:val="00DC748B"/>
    <w:rsid w:val="00DC76F2"/>
    <w:rsid w:val="00DD04C2"/>
    <w:rsid w:val="00DD1785"/>
    <w:rsid w:val="00DD261D"/>
    <w:rsid w:val="00DD35A3"/>
    <w:rsid w:val="00DD4824"/>
    <w:rsid w:val="00DD5616"/>
    <w:rsid w:val="00DD56B2"/>
    <w:rsid w:val="00DD5A29"/>
    <w:rsid w:val="00DD5D9D"/>
    <w:rsid w:val="00DD7C8B"/>
    <w:rsid w:val="00DE04EC"/>
    <w:rsid w:val="00DE23DE"/>
    <w:rsid w:val="00DE2DE2"/>
    <w:rsid w:val="00DE35CB"/>
    <w:rsid w:val="00DE3D6B"/>
    <w:rsid w:val="00DE3E47"/>
    <w:rsid w:val="00DE52F2"/>
    <w:rsid w:val="00DE55F8"/>
    <w:rsid w:val="00DF21E9"/>
    <w:rsid w:val="00DF2B8D"/>
    <w:rsid w:val="00DF4108"/>
    <w:rsid w:val="00DF652C"/>
    <w:rsid w:val="00E00F14"/>
    <w:rsid w:val="00E02430"/>
    <w:rsid w:val="00E03565"/>
    <w:rsid w:val="00E053E9"/>
    <w:rsid w:val="00E059D8"/>
    <w:rsid w:val="00E06386"/>
    <w:rsid w:val="00E11620"/>
    <w:rsid w:val="00E1580A"/>
    <w:rsid w:val="00E17C8E"/>
    <w:rsid w:val="00E21295"/>
    <w:rsid w:val="00E218B0"/>
    <w:rsid w:val="00E21C29"/>
    <w:rsid w:val="00E22D75"/>
    <w:rsid w:val="00E24EB4"/>
    <w:rsid w:val="00E26B93"/>
    <w:rsid w:val="00E310FE"/>
    <w:rsid w:val="00E3184F"/>
    <w:rsid w:val="00E32027"/>
    <w:rsid w:val="00E320ED"/>
    <w:rsid w:val="00E32912"/>
    <w:rsid w:val="00E32A89"/>
    <w:rsid w:val="00E32D54"/>
    <w:rsid w:val="00E33756"/>
    <w:rsid w:val="00E33AFB"/>
    <w:rsid w:val="00E340A6"/>
    <w:rsid w:val="00E34217"/>
    <w:rsid w:val="00E34218"/>
    <w:rsid w:val="00E352A9"/>
    <w:rsid w:val="00E37653"/>
    <w:rsid w:val="00E425AA"/>
    <w:rsid w:val="00E4361A"/>
    <w:rsid w:val="00E45A29"/>
    <w:rsid w:val="00E45D0F"/>
    <w:rsid w:val="00E46282"/>
    <w:rsid w:val="00E46BA6"/>
    <w:rsid w:val="00E50130"/>
    <w:rsid w:val="00E5216E"/>
    <w:rsid w:val="00E52A4A"/>
    <w:rsid w:val="00E554C4"/>
    <w:rsid w:val="00E61524"/>
    <w:rsid w:val="00E64197"/>
    <w:rsid w:val="00E64595"/>
    <w:rsid w:val="00E6592F"/>
    <w:rsid w:val="00E666D7"/>
    <w:rsid w:val="00E70447"/>
    <w:rsid w:val="00E71686"/>
    <w:rsid w:val="00E71CA8"/>
    <w:rsid w:val="00E72CB4"/>
    <w:rsid w:val="00E72EA1"/>
    <w:rsid w:val="00E73DEC"/>
    <w:rsid w:val="00E740EF"/>
    <w:rsid w:val="00E77E40"/>
    <w:rsid w:val="00E81AAC"/>
    <w:rsid w:val="00E82344"/>
    <w:rsid w:val="00E84C82"/>
    <w:rsid w:val="00E84D64"/>
    <w:rsid w:val="00E857E5"/>
    <w:rsid w:val="00E87408"/>
    <w:rsid w:val="00E8753C"/>
    <w:rsid w:val="00E87677"/>
    <w:rsid w:val="00E914C4"/>
    <w:rsid w:val="00E92468"/>
    <w:rsid w:val="00E934F5"/>
    <w:rsid w:val="00E93B61"/>
    <w:rsid w:val="00E93FB0"/>
    <w:rsid w:val="00E9557C"/>
    <w:rsid w:val="00E960DC"/>
    <w:rsid w:val="00E96961"/>
    <w:rsid w:val="00E97352"/>
    <w:rsid w:val="00E97473"/>
    <w:rsid w:val="00E97BE5"/>
    <w:rsid w:val="00EA144F"/>
    <w:rsid w:val="00EA350C"/>
    <w:rsid w:val="00EA395E"/>
    <w:rsid w:val="00EA6326"/>
    <w:rsid w:val="00EA67EF"/>
    <w:rsid w:val="00EA72EC"/>
    <w:rsid w:val="00EB0076"/>
    <w:rsid w:val="00EB11CB"/>
    <w:rsid w:val="00EB12F8"/>
    <w:rsid w:val="00EB275A"/>
    <w:rsid w:val="00EB41AC"/>
    <w:rsid w:val="00EB586A"/>
    <w:rsid w:val="00EB6586"/>
    <w:rsid w:val="00EB6B4A"/>
    <w:rsid w:val="00EB6B7B"/>
    <w:rsid w:val="00EB786A"/>
    <w:rsid w:val="00EB7C81"/>
    <w:rsid w:val="00EC1578"/>
    <w:rsid w:val="00EC1C72"/>
    <w:rsid w:val="00EC2C5D"/>
    <w:rsid w:val="00EC3CC9"/>
    <w:rsid w:val="00EC599A"/>
    <w:rsid w:val="00EC680A"/>
    <w:rsid w:val="00ED1BC1"/>
    <w:rsid w:val="00ED3462"/>
    <w:rsid w:val="00ED5BFC"/>
    <w:rsid w:val="00ED7572"/>
    <w:rsid w:val="00ED7B53"/>
    <w:rsid w:val="00EE2BED"/>
    <w:rsid w:val="00EE374B"/>
    <w:rsid w:val="00EE3FDF"/>
    <w:rsid w:val="00EE53D9"/>
    <w:rsid w:val="00EE6215"/>
    <w:rsid w:val="00EE7E7B"/>
    <w:rsid w:val="00EF1B25"/>
    <w:rsid w:val="00EF1C80"/>
    <w:rsid w:val="00EF4920"/>
    <w:rsid w:val="00EF6ED6"/>
    <w:rsid w:val="00EF79A2"/>
    <w:rsid w:val="00F024E3"/>
    <w:rsid w:val="00F027B5"/>
    <w:rsid w:val="00F0465C"/>
    <w:rsid w:val="00F0613A"/>
    <w:rsid w:val="00F10317"/>
    <w:rsid w:val="00F11232"/>
    <w:rsid w:val="00F11BB5"/>
    <w:rsid w:val="00F1224A"/>
    <w:rsid w:val="00F1226E"/>
    <w:rsid w:val="00F13795"/>
    <w:rsid w:val="00F13F3D"/>
    <w:rsid w:val="00F1417B"/>
    <w:rsid w:val="00F14FFC"/>
    <w:rsid w:val="00F200B6"/>
    <w:rsid w:val="00F228B6"/>
    <w:rsid w:val="00F245CC"/>
    <w:rsid w:val="00F2492A"/>
    <w:rsid w:val="00F24A10"/>
    <w:rsid w:val="00F25822"/>
    <w:rsid w:val="00F2794A"/>
    <w:rsid w:val="00F27FBC"/>
    <w:rsid w:val="00F30853"/>
    <w:rsid w:val="00F31191"/>
    <w:rsid w:val="00F34446"/>
    <w:rsid w:val="00F34B99"/>
    <w:rsid w:val="00F35894"/>
    <w:rsid w:val="00F35A76"/>
    <w:rsid w:val="00F374BD"/>
    <w:rsid w:val="00F417E9"/>
    <w:rsid w:val="00F4184C"/>
    <w:rsid w:val="00F512EB"/>
    <w:rsid w:val="00F52A48"/>
    <w:rsid w:val="00F52DAB"/>
    <w:rsid w:val="00F543F0"/>
    <w:rsid w:val="00F54458"/>
    <w:rsid w:val="00F57030"/>
    <w:rsid w:val="00F62A74"/>
    <w:rsid w:val="00F63AC6"/>
    <w:rsid w:val="00F63EA4"/>
    <w:rsid w:val="00F71197"/>
    <w:rsid w:val="00F7166A"/>
    <w:rsid w:val="00F763DC"/>
    <w:rsid w:val="00F80823"/>
    <w:rsid w:val="00F81D29"/>
    <w:rsid w:val="00F81E08"/>
    <w:rsid w:val="00F82185"/>
    <w:rsid w:val="00F85420"/>
    <w:rsid w:val="00F8575C"/>
    <w:rsid w:val="00F859FF"/>
    <w:rsid w:val="00F90850"/>
    <w:rsid w:val="00F90AD1"/>
    <w:rsid w:val="00F90EE7"/>
    <w:rsid w:val="00F91C4D"/>
    <w:rsid w:val="00F921FC"/>
    <w:rsid w:val="00F923D7"/>
    <w:rsid w:val="00F9275A"/>
    <w:rsid w:val="00F92FD9"/>
    <w:rsid w:val="00F9482B"/>
    <w:rsid w:val="00F94B1D"/>
    <w:rsid w:val="00F95CFF"/>
    <w:rsid w:val="00FA1B90"/>
    <w:rsid w:val="00FA425E"/>
    <w:rsid w:val="00FA664D"/>
    <w:rsid w:val="00FA6684"/>
    <w:rsid w:val="00FA673E"/>
    <w:rsid w:val="00FA731E"/>
    <w:rsid w:val="00FA7CC0"/>
    <w:rsid w:val="00FB0DA6"/>
    <w:rsid w:val="00FB1EC0"/>
    <w:rsid w:val="00FB2AB1"/>
    <w:rsid w:val="00FB2B38"/>
    <w:rsid w:val="00FB38E0"/>
    <w:rsid w:val="00FB771C"/>
    <w:rsid w:val="00FC3080"/>
    <w:rsid w:val="00FC3828"/>
    <w:rsid w:val="00FC6358"/>
    <w:rsid w:val="00FD01CF"/>
    <w:rsid w:val="00FD2F98"/>
    <w:rsid w:val="00FD320D"/>
    <w:rsid w:val="00FD63F9"/>
    <w:rsid w:val="00FE23DE"/>
    <w:rsid w:val="00FE2580"/>
    <w:rsid w:val="00FE56A6"/>
    <w:rsid w:val="00FE746D"/>
    <w:rsid w:val="00FF0345"/>
    <w:rsid w:val="00FF0458"/>
    <w:rsid w:val="00FF2ECF"/>
    <w:rsid w:val="00FF5B65"/>
    <w:rsid w:val="00FF5C24"/>
    <w:rsid w:val="01265439"/>
    <w:rsid w:val="015B349B"/>
    <w:rsid w:val="01661B6C"/>
    <w:rsid w:val="01A92A30"/>
    <w:rsid w:val="01B03363"/>
    <w:rsid w:val="01CE1437"/>
    <w:rsid w:val="01D628BE"/>
    <w:rsid w:val="020568B6"/>
    <w:rsid w:val="021D6281"/>
    <w:rsid w:val="02714395"/>
    <w:rsid w:val="02D212D8"/>
    <w:rsid w:val="030318A1"/>
    <w:rsid w:val="034A1C0A"/>
    <w:rsid w:val="036D522F"/>
    <w:rsid w:val="039C5442"/>
    <w:rsid w:val="03D27DDC"/>
    <w:rsid w:val="03EB7101"/>
    <w:rsid w:val="04150C15"/>
    <w:rsid w:val="04223C56"/>
    <w:rsid w:val="049F343C"/>
    <w:rsid w:val="04B0281B"/>
    <w:rsid w:val="04C42773"/>
    <w:rsid w:val="054830F8"/>
    <w:rsid w:val="05816FE5"/>
    <w:rsid w:val="058D133E"/>
    <w:rsid w:val="059648AF"/>
    <w:rsid w:val="059E1945"/>
    <w:rsid w:val="05BD1C9B"/>
    <w:rsid w:val="05FA71C1"/>
    <w:rsid w:val="06090058"/>
    <w:rsid w:val="06157382"/>
    <w:rsid w:val="0657580E"/>
    <w:rsid w:val="067B7829"/>
    <w:rsid w:val="06AD024F"/>
    <w:rsid w:val="06B7FCFC"/>
    <w:rsid w:val="06DF3FC3"/>
    <w:rsid w:val="06EB77AD"/>
    <w:rsid w:val="06F94332"/>
    <w:rsid w:val="075600D0"/>
    <w:rsid w:val="07562846"/>
    <w:rsid w:val="075F5104"/>
    <w:rsid w:val="07990616"/>
    <w:rsid w:val="079C6989"/>
    <w:rsid w:val="087150EF"/>
    <w:rsid w:val="089C211B"/>
    <w:rsid w:val="08BD0417"/>
    <w:rsid w:val="09351810"/>
    <w:rsid w:val="095E11D0"/>
    <w:rsid w:val="097B23E0"/>
    <w:rsid w:val="099F3D57"/>
    <w:rsid w:val="09CFAEC5"/>
    <w:rsid w:val="0A2B7C23"/>
    <w:rsid w:val="0A344626"/>
    <w:rsid w:val="0A40125E"/>
    <w:rsid w:val="0A5847B8"/>
    <w:rsid w:val="0A6513B8"/>
    <w:rsid w:val="0A7F8442"/>
    <w:rsid w:val="0AD6612B"/>
    <w:rsid w:val="0ADD41AE"/>
    <w:rsid w:val="0ADE1179"/>
    <w:rsid w:val="0B3DD16C"/>
    <w:rsid w:val="0B435571"/>
    <w:rsid w:val="0B7D92C6"/>
    <w:rsid w:val="0BDF636B"/>
    <w:rsid w:val="0BDFA81D"/>
    <w:rsid w:val="0BF2F218"/>
    <w:rsid w:val="0BFB8C45"/>
    <w:rsid w:val="0CAE4088"/>
    <w:rsid w:val="0CC9311D"/>
    <w:rsid w:val="0CF47B9D"/>
    <w:rsid w:val="0D0A3240"/>
    <w:rsid w:val="0D6D62C2"/>
    <w:rsid w:val="0D8609C6"/>
    <w:rsid w:val="0DD7489C"/>
    <w:rsid w:val="0DDC6DF1"/>
    <w:rsid w:val="0E1A6ED1"/>
    <w:rsid w:val="0E456E02"/>
    <w:rsid w:val="0E527771"/>
    <w:rsid w:val="0E690DB9"/>
    <w:rsid w:val="0E8B7C63"/>
    <w:rsid w:val="0EF570BA"/>
    <w:rsid w:val="0EFD1AC7"/>
    <w:rsid w:val="0F0E3D0B"/>
    <w:rsid w:val="0F696B20"/>
    <w:rsid w:val="0F6CD5EE"/>
    <w:rsid w:val="0F704EC0"/>
    <w:rsid w:val="0F787CDA"/>
    <w:rsid w:val="0F7B04B1"/>
    <w:rsid w:val="0F9F83F8"/>
    <w:rsid w:val="0FA78968"/>
    <w:rsid w:val="0FA83AEC"/>
    <w:rsid w:val="0FAFF7D2"/>
    <w:rsid w:val="0FD9155B"/>
    <w:rsid w:val="0FDBF34C"/>
    <w:rsid w:val="0FE17E55"/>
    <w:rsid w:val="0FEB3EF4"/>
    <w:rsid w:val="101C435F"/>
    <w:rsid w:val="103233B6"/>
    <w:rsid w:val="1033285F"/>
    <w:rsid w:val="1034712E"/>
    <w:rsid w:val="10D0594B"/>
    <w:rsid w:val="10E548CC"/>
    <w:rsid w:val="10EC4950"/>
    <w:rsid w:val="10ED552F"/>
    <w:rsid w:val="110C00AB"/>
    <w:rsid w:val="113278A4"/>
    <w:rsid w:val="11894C8B"/>
    <w:rsid w:val="1190011A"/>
    <w:rsid w:val="11974131"/>
    <w:rsid w:val="11DF65F6"/>
    <w:rsid w:val="11E12A75"/>
    <w:rsid w:val="11F66391"/>
    <w:rsid w:val="11FA2823"/>
    <w:rsid w:val="11FD18A5"/>
    <w:rsid w:val="12062D4C"/>
    <w:rsid w:val="12067AB4"/>
    <w:rsid w:val="1242021E"/>
    <w:rsid w:val="126B3D39"/>
    <w:rsid w:val="12843C71"/>
    <w:rsid w:val="128D01AB"/>
    <w:rsid w:val="12A919C7"/>
    <w:rsid w:val="12BF98D6"/>
    <w:rsid w:val="12EA7F78"/>
    <w:rsid w:val="135A2FCB"/>
    <w:rsid w:val="135F01F3"/>
    <w:rsid w:val="135FB6D0"/>
    <w:rsid w:val="136C591E"/>
    <w:rsid w:val="13D470FC"/>
    <w:rsid w:val="14044821"/>
    <w:rsid w:val="141A5A04"/>
    <w:rsid w:val="14270E01"/>
    <w:rsid w:val="14A9564C"/>
    <w:rsid w:val="14DCC9DE"/>
    <w:rsid w:val="154F71A6"/>
    <w:rsid w:val="156C30F7"/>
    <w:rsid w:val="15890072"/>
    <w:rsid w:val="158C1DA8"/>
    <w:rsid w:val="15A73EEA"/>
    <w:rsid w:val="15BD3616"/>
    <w:rsid w:val="15BF56EC"/>
    <w:rsid w:val="15CF3252"/>
    <w:rsid w:val="15D93111"/>
    <w:rsid w:val="15DA52FB"/>
    <w:rsid w:val="15F73F94"/>
    <w:rsid w:val="15F775E5"/>
    <w:rsid w:val="16175528"/>
    <w:rsid w:val="16473933"/>
    <w:rsid w:val="164870F6"/>
    <w:rsid w:val="164B4063"/>
    <w:rsid w:val="165E3157"/>
    <w:rsid w:val="16A14B90"/>
    <w:rsid w:val="171A51F4"/>
    <w:rsid w:val="17424826"/>
    <w:rsid w:val="175B2C15"/>
    <w:rsid w:val="175E0947"/>
    <w:rsid w:val="175FC0F1"/>
    <w:rsid w:val="17B677E3"/>
    <w:rsid w:val="17DFE38C"/>
    <w:rsid w:val="18370539"/>
    <w:rsid w:val="18934B8D"/>
    <w:rsid w:val="18954E2A"/>
    <w:rsid w:val="18B16220"/>
    <w:rsid w:val="18BB134D"/>
    <w:rsid w:val="18E45469"/>
    <w:rsid w:val="18F558C8"/>
    <w:rsid w:val="19087214"/>
    <w:rsid w:val="19294CB4"/>
    <w:rsid w:val="19460B49"/>
    <w:rsid w:val="194D5704"/>
    <w:rsid w:val="19704F4F"/>
    <w:rsid w:val="197769EB"/>
    <w:rsid w:val="19A63EED"/>
    <w:rsid w:val="19B3454E"/>
    <w:rsid w:val="19BA177B"/>
    <w:rsid w:val="19FCC254"/>
    <w:rsid w:val="1A6901D6"/>
    <w:rsid w:val="1A6E6A61"/>
    <w:rsid w:val="1A7B6EFC"/>
    <w:rsid w:val="1AA94BBC"/>
    <w:rsid w:val="1AC34CF7"/>
    <w:rsid w:val="1ADA3B99"/>
    <w:rsid w:val="1AFD22ED"/>
    <w:rsid w:val="1B3167E2"/>
    <w:rsid w:val="1B3202FC"/>
    <w:rsid w:val="1B3E1095"/>
    <w:rsid w:val="1B3F0EA6"/>
    <w:rsid w:val="1B3F45F6"/>
    <w:rsid w:val="1B455FDA"/>
    <w:rsid w:val="1B5508A0"/>
    <w:rsid w:val="1B566C82"/>
    <w:rsid w:val="1B6FAE7B"/>
    <w:rsid w:val="1B772676"/>
    <w:rsid w:val="1BB7184E"/>
    <w:rsid w:val="1BC231EA"/>
    <w:rsid w:val="1BC83448"/>
    <w:rsid w:val="1BD51E6B"/>
    <w:rsid w:val="1BE728A4"/>
    <w:rsid w:val="1BFAC531"/>
    <w:rsid w:val="1C21219C"/>
    <w:rsid w:val="1C3E4CA9"/>
    <w:rsid w:val="1C580648"/>
    <w:rsid w:val="1C5D63CA"/>
    <w:rsid w:val="1C7FBF48"/>
    <w:rsid w:val="1C802C47"/>
    <w:rsid w:val="1C8C6AE3"/>
    <w:rsid w:val="1C9C0BDC"/>
    <w:rsid w:val="1CCEB9D8"/>
    <w:rsid w:val="1CD84A8A"/>
    <w:rsid w:val="1CED784D"/>
    <w:rsid w:val="1CFDB60D"/>
    <w:rsid w:val="1D215B97"/>
    <w:rsid w:val="1D5F68F0"/>
    <w:rsid w:val="1D67F1ED"/>
    <w:rsid w:val="1DE1641B"/>
    <w:rsid w:val="1DEFF161"/>
    <w:rsid w:val="1DFBA7B4"/>
    <w:rsid w:val="1E026601"/>
    <w:rsid w:val="1E082BCB"/>
    <w:rsid w:val="1E1B192D"/>
    <w:rsid w:val="1E766B63"/>
    <w:rsid w:val="1E7EAF3E"/>
    <w:rsid w:val="1E8E20FF"/>
    <w:rsid w:val="1EBFB8E6"/>
    <w:rsid w:val="1EEF8B30"/>
    <w:rsid w:val="1EF30075"/>
    <w:rsid w:val="1EFFD145"/>
    <w:rsid w:val="1F5D706D"/>
    <w:rsid w:val="1F64EEC6"/>
    <w:rsid w:val="1F73507D"/>
    <w:rsid w:val="1F7B52C5"/>
    <w:rsid w:val="1F7C39E9"/>
    <w:rsid w:val="1F7D11F7"/>
    <w:rsid w:val="1F7EEF7D"/>
    <w:rsid w:val="1F8E4D88"/>
    <w:rsid w:val="1F8F5FAF"/>
    <w:rsid w:val="1F8F8B92"/>
    <w:rsid w:val="1F9C6881"/>
    <w:rsid w:val="1FA76D75"/>
    <w:rsid w:val="1FADAD85"/>
    <w:rsid w:val="1FD3CDA5"/>
    <w:rsid w:val="1FDB732B"/>
    <w:rsid w:val="1FE6415C"/>
    <w:rsid w:val="1FEDAA85"/>
    <w:rsid w:val="1FEDD585"/>
    <w:rsid w:val="1FF95254"/>
    <w:rsid w:val="1FFE0FE3"/>
    <w:rsid w:val="1FFE7F1C"/>
    <w:rsid w:val="1FFF65DB"/>
    <w:rsid w:val="20062312"/>
    <w:rsid w:val="20A3002A"/>
    <w:rsid w:val="20E567E4"/>
    <w:rsid w:val="20FE71C7"/>
    <w:rsid w:val="21252CB1"/>
    <w:rsid w:val="21C77455"/>
    <w:rsid w:val="21D32AB9"/>
    <w:rsid w:val="21EF21F9"/>
    <w:rsid w:val="2229067D"/>
    <w:rsid w:val="22427D36"/>
    <w:rsid w:val="224A27E1"/>
    <w:rsid w:val="226A4DFE"/>
    <w:rsid w:val="22870257"/>
    <w:rsid w:val="22EF63F0"/>
    <w:rsid w:val="23077F8C"/>
    <w:rsid w:val="230E12F2"/>
    <w:rsid w:val="23AB5501"/>
    <w:rsid w:val="23FD4866"/>
    <w:rsid w:val="23FF2C38"/>
    <w:rsid w:val="240A57DF"/>
    <w:rsid w:val="24739CAD"/>
    <w:rsid w:val="24CA536B"/>
    <w:rsid w:val="24D31A45"/>
    <w:rsid w:val="24EB30F4"/>
    <w:rsid w:val="25045539"/>
    <w:rsid w:val="251B7AD1"/>
    <w:rsid w:val="257C1E21"/>
    <w:rsid w:val="257E5F5A"/>
    <w:rsid w:val="25BD6656"/>
    <w:rsid w:val="25DB76D4"/>
    <w:rsid w:val="26041A3D"/>
    <w:rsid w:val="2610789E"/>
    <w:rsid w:val="261A73EF"/>
    <w:rsid w:val="262D6DBD"/>
    <w:rsid w:val="269A4C66"/>
    <w:rsid w:val="26BF6141"/>
    <w:rsid w:val="26F767DE"/>
    <w:rsid w:val="277F227A"/>
    <w:rsid w:val="278E6682"/>
    <w:rsid w:val="279E0C9B"/>
    <w:rsid w:val="27B12787"/>
    <w:rsid w:val="27CD64A0"/>
    <w:rsid w:val="27CDCE6C"/>
    <w:rsid w:val="27CF3B0A"/>
    <w:rsid w:val="27D25752"/>
    <w:rsid w:val="27D71063"/>
    <w:rsid w:val="27DC1493"/>
    <w:rsid w:val="27FA87CF"/>
    <w:rsid w:val="27FDB3DF"/>
    <w:rsid w:val="28357E89"/>
    <w:rsid w:val="28660E58"/>
    <w:rsid w:val="28700AC7"/>
    <w:rsid w:val="28BFAC74"/>
    <w:rsid w:val="28D208A2"/>
    <w:rsid w:val="28EF40E2"/>
    <w:rsid w:val="28F648AC"/>
    <w:rsid w:val="29304369"/>
    <w:rsid w:val="29521DB7"/>
    <w:rsid w:val="29D17A0F"/>
    <w:rsid w:val="29F23811"/>
    <w:rsid w:val="29FF7CCB"/>
    <w:rsid w:val="2A444B3F"/>
    <w:rsid w:val="2A455BD7"/>
    <w:rsid w:val="2A823EAD"/>
    <w:rsid w:val="2A9F49B3"/>
    <w:rsid w:val="2AAB24D2"/>
    <w:rsid w:val="2AB0B37E"/>
    <w:rsid w:val="2ACD5FA2"/>
    <w:rsid w:val="2AFE22BB"/>
    <w:rsid w:val="2AFF0326"/>
    <w:rsid w:val="2AFF8EA5"/>
    <w:rsid w:val="2B08547B"/>
    <w:rsid w:val="2B4104F9"/>
    <w:rsid w:val="2B4F5212"/>
    <w:rsid w:val="2B7D8926"/>
    <w:rsid w:val="2B7DF8CC"/>
    <w:rsid w:val="2B7FFCE1"/>
    <w:rsid w:val="2B9DBEAC"/>
    <w:rsid w:val="2BB22EA5"/>
    <w:rsid w:val="2BE358CD"/>
    <w:rsid w:val="2BFF1156"/>
    <w:rsid w:val="2BFF34B4"/>
    <w:rsid w:val="2C360810"/>
    <w:rsid w:val="2C44231E"/>
    <w:rsid w:val="2C8F684F"/>
    <w:rsid w:val="2C9034E6"/>
    <w:rsid w:val="2CE44B06"/>
    <w:rsid w:val="2CF55A3F"/>
    <w:rsid w:val="2CFFC5E4"/>
    <w:rsid w:val="2D170966"/>
    <w:rsid w:val="2D240FA6"/>
    <w:rsid w:val="2D5D325E"/>
    <w:rsid w:val="2D75031C"/>
    <w:rsid w:val="2DA03C95"/>
    <w:rsid w:val="2DC7E62B"/>
    <w:rsid w:val="2DD871F5"/>
    <w:rsid w:val="2DDA23B4"/>
    <w:rsid w:val="2DEE7A50"/>
    <w:rsid w:val="2DF35216"/>
    <w:rsid w:val="2E034183"/>
    <w:rsid w:val="2E334A1E"/>
    <w:rsid w:val="2E55EF43"/>
    <w:rsid w:val="2E6B609D"/>
    <w:rsid w:val="2E77B416"/>
    <w:rsid w:val="2EA42CF3"/>
    <w:rsid w:val="2EBDB053"/>
    <w:rsid w:val="2EBE1804"/>
    <w:rsid w:val="2EBFBB85"/>
    <w:rsid w:val="2EDFDCF0"/>
    <w:rsid w:val="2EEFE3EE"/>
    <w:rsid w:val="2F35AF17"/>
    <w:rsid w:val="2F3E586C"/>
    <w:rsid w:val="2F434AA7"/>
    <w:rsid w:val="2F5F41F4"/>
    <w:rsid w:val="2F6ED0DC"/>
    <w:rsid w:val="2F6F1AD9"/>
    <w:rsid w:val="2F711DC6"/>
    <w:rsid w:val="2F778EE8"/>
    <w:rsid w:val="2FA76B14"/>
    <w:rsid w:val="2FAF82CC"/>
    <w:rsid w:val="2FD26944"/>
    <w:rsid w:val="2FD60025"/>
    <w:rsid w:val="2FDFB885"/>
    <w:rsid w:val="2FEF2BF2"/>
    <w:rsid w:val="2FF68A37"/>
    <w:rsid w:val="2FF7BCA5"/>
    <w:rsid w:val="2FFB6774"/>
    <w:rsid w:val="2FFBDC40"/>
    <w:rsid w:val="2FFD0D60"/>
    <w:rsid w:val="2FFD5AD8"/>
    <w:rsid w:val="2FFF1857"/>
    <w:rsid w:val="2FFF439D"/>
    <w:rsid w:val="2FFF7C76"/>
    <w:rsid w:val="300A7861"/>
    <w:rsid w:val="30360848"/>
    <w:rsid w:val="30872E52"/>
    <w:rsid w:val="308A44ED"/>
    <w:rsid w:val="30AD64AC"/>
    <w:rsid w:val="30AE6829"/>
    <w:rsid w:val="30DB587A"/>
    <w:rsid w:val="310617CE"/>
    <w:rsid w:val="310E93C8"/>
    <w:rsid w:val="31436D79"/>
    <w:rsid w:val="315A2DB8"/>
    <w:rsid w:val="317D5413"/>
    <w:rsid w:val="317F500F"/>
    <w:rsid w:val="31AF4AA2"/>
    <w:rsid w:val="31E90B42"/>
    <w:rsid w:val="31F2CACC"/>
    <w:rsid w:val="31FEE128"/>
    <w:rsid w:val="31FF0D8B"/>
    <w:rsid w:val="325D6F4C"/>
    <w:rsid w:val="327F5CE5"/>
    <w:rsid w:val="32BA750F"/>
    <w:rsid w:val="32C90D12"/>
    <w:rsid w:val="32E27339"/>
    <w:rsid w:val="32FA5B7C"/>
    <w:rsid w:val="330D5B86"/>
    <w:rsid w:val="332F0C79"/>
    <w:rsid w:val="335C2374"/>
    <w:rsid w:val="335F79C6"/>
    <w:rsid w:val="336456CD"/>
    <w:rsid w:val="336DBBD3"/>
    <w:rsid w:val="3390519F"/>
    <w:rsid w:val="33BF1674"/>
    <w:rsid w:val="33F5AFC3"/>
    <w:rsid w:val="33FF27BE"/>
    <w:rsid w:val="33FF6D8C"/>
    <w:rsid w:val="343B01DB"/>
    <w:rsid w:val="34664E1A"/>
    <w:rsid w:val="347E4011"/>
    <w:rsid w:val="34AC2E87"/>
    <w:rsid w:val="34C3742C"/>
    <w:rsid w:val="34EB1C02"/>
    <w:rsid w:val="355FDABF"/>
    <w:rsid w:val="359FD22B"/>
    <w:rsid w:val="35A5616C"/>
    <w:rsid w:val="35ABB862"/>
    <w:rsid w:val="35AF5526"/>
    <w:rsid w:val="35BE23A9"/>
    <w:rsid w:val="35BE8EEF"/>
    <w:rsid w:val="35F5260C"/>
    <w:rsid w:val="35FE30D2"/>
    <w:rsid w:val="35FF9D0E"/>
    <w:rsid w:val="360A392E"/>
    <w:rsid w:val="361E2825"/>
    <w:rsid w:val="3628478F"/>
    <w:rsid w:val="36292B2E"/>
    <w:rsid w:val="36363350"/>
    <w:rsid w:val="363B3733"/>
    <w:rsid w:val="366D79A8"/>
    <w:rsid w:val="36A05F2D"/>
    <w:rsid w:val="36B77D07"/>
    <w:rsid w:val="36B7DDC7"/>
    <w:rsid w:val="36BF6BD4"/>
    <w:rsid w:val="36C7BB00"/>
    <w:rsid w:val="36CFF0F4"/>
    <w:rsid w:val="36ED06CF"/>
    <w:rsid w:val="36F23D8F"/>
    <w:rsid w:val="36F75F89"/>
    <w:rsid w:val="36FF7B8C"/>
    <w:rsid w:val="36FF8BE0"/>
    <w:rsid w:val="36FF909D"/>
    <w:rsid w:val="36FF942D"/>
    <w:rsid w:val="373FFA3E"/>
    <w:rsid w:val="374C421A"/>
    <w:rsid w:val="375C4013"/>
    <w:rsid w:val="377732EF"/>
    <w:rsid w:val="377D9F6F"/>
    <w:rsid w:val="3788045E"/>
    <w:rsid w:val="37B385B5"/>
    <w:rsid w:val="37BB25D6"/>
    <w:rsid w:val="37BD6BDF"/>
    <w:rsid w:val="37DD36D7"/>
    <w:rsid w:val="37E172EC"/>
    <w:rsid w:val="37E30AA6"/>
    <w:rsid w:val="37E5904F"/>
    <w:rsid w:val="37EB1A0A"/>
    <w:rsid w:val="37F01DAF"/>
    <w:rsid w:val="37F56103"/>
    <w:rsid w:val="37FB04F8"/>
    <w:rsid w:val="37FF0CEB"/>
    <w:rsid w:val="38955218"/>
    <w:rsid w:val="38B12B87"/>
    <w:rsid w:val="38BF720B"/>
    <w:rsid w:val="38C90171"/>
    <w:rsid w:val="38E43CC8"/>
    <w:rsid w:val="38EA2E70"/>
    <w:rsid w:val="39215C40"/>
    <w:rsid w:val="393225B2"/>
    <w:rsid w:val="39403DEF"/>
    <w:rsid w:val="39420ED4"/>
    <w:rsid w:val="3955563A"/>
    <w:rsid w:val="398E5E97"/>
    <w:rsid w:val="39B50A30"/>
    <w:rsid w:val="39DE4527"/>
    <w:rsid w:val="39EC6C1A"/>
    <w:rsid w:val="39EF223E"/>
    <w:rsid w:val="39EF9BA3"/>
    <w:rsid w:val="39F37CB8"/>
    <w:rsid w:val="39FFEEC2"/>
    <w:rsid w:val="3A3F8CD1"/>
    <w:rsid w:val="3A624D1B"/>
    <w:rsid w:val="3A740365"/>
    <w:rsid w:val="3AAF0213"/>
    <w:rsid w:val="3AC70A1B"/>
    <w:rsid w:val="3ACA53E8"/>
    <w:rsid w:val="3AEE6EB5"/>
    <w:rsid w:val="3B7D1632"/>
    <w:rsid w:val="3B7F9624"/>
    <w:rsid w:val="3B8319D0"/>
    <w:rsid w:val="3BBF25A4"/>
    <w:rsid w:val="3BBF8345"/>
    <w:rsid w:val="3BEFD38A"/>
    <w:rsid w:val="3BFB2ECB"/>
    <w:rsid w:val="3BFE2AE1"/>
    <w:rsid w:val="3BFFAF94"/>
    <w:rsid w:val="3C3853BF"/>
    <w:rsid w:val="3C3D6ABB"/>
    <w:rsid w:val="3C4B0050"/>
    <w:rsid w:val="3C4F0AF3"/>
    <w:rsid w:val="3C5067EE"/>
    <w:rsid w:val="3C674A3C"/>
    <w:rsid w:val="3C7FA515"/>
    <w:rsid w:val="3C9A4B00"/>
    <w:rsid w:val="3C9C2533"/>
    <w:rsid w:val="3CB73A57"/>
    <w:rsid w:val="3CB95AE3"/>
    <w:rsid w:val="3CE41CD7"/>
    <w:rsid w:val="3CE4CB1E"/>
    <w:rsid w:val="3CFF4C58"/>
    <w:rsid w:val="3CFFB6F7"/>
    <w:rsid w:val="3D150F2E"/>
    <w:rsid w:val="3D253514"/>
    <w:rsid w:val="3D4D6194"/>
    <w:rsid w:val="3D69016A"/>
    <w:rsid w:val="3D6F0E0B"/>
    <w:rsid w:val="3D7FDC15"/>
    <w:rsid w:val="3D840E45"/>
    <w:rsid w:val="3D8C1AA8"/>
    <w:rsid w:val="3DB314FA"/>
    <w:rsid w:val="3DCFD801"/>
    <w:rsid w:val="3DD43E88"/>
    <w:rsid w:val="3DDBC568"/>
    <w:rsid w:val="3DDC387F"/>
    <w:rsid w:val="3DECDFF0"/>
    <w:rsid w:val="3DEE349C"/>
    <w:rsid w:val="3DF70F18"/>
    <w:rsid w:val="3DF8422B"/>
    <w:rsid w:val="3DFB991C"/>
    <w:rsid w:val="3DFD6FC9"/>
    <w:rsid w:val="3DFE91D1"/>
    <w:rsid w:val="3DFF4615"/>
    <w:rsid w:val="3E043EE1"/>
    <w:rsid w:val="3E0855C8"/>
    <w:rsid w:val="3E17474D"/>
    <w:rsid w:val="3E3B0EC7"/>
    <w:rsid w:val="3E56A1E2"/>
    <w:rsid w:val="3E7907F5"/>
    <w:rsid w:val="3E7917ED"/>
    <w:rsid w:val="3EB9CEF0"/>
    <w:rsid w:val="3EBA76BC"/>
    <w:rsid w:val="3EBB60E4"/>
    <w:rsid w:val="3EBF00CF"/>
    <w:rsid w:val="3EBF93FA"/>
    <w:rsid w:val="3EBFBC6F"/>
    <w:rsid w:val="3EDB2CE7"/>
    <w:rsid w:val="3EDBDC64"/>
    <w:rsid w:val="3EDF8B50"/>
    <w:rsid w:val="3EE9DD6D"/>
    <w:rsid w:val="3EEEE2C9"/>
    <w:rsid w:val="3EF78D00"/>
    <w:rsid w:val="3EF7B0A5"/>
    <w:rsid w:val="3EF9EA7F"/>
    <w:rsid w:val="3EFA2416"/>
    <w:rsid w:val="3EFBFAA7"/>
    <w:rsid w:val="3EFC23EF"/>
    <w:rsid w:val="3EFC34F2"/>
    <w:rsid w:val="3EFD4C0A"/>
    <w:rsid w:val="3EFEDB86"/>
    <w:rsid w:val="3F37E4AD"/>
    <w:rsid w:val="3F3E9E27"/>
    <w:rsid w:val="3F5E9271"/>
    <w:rsid w:val="3F638407"/>
    <w:rsid w:val="3F67457A"/>
    <w:rsid w:val="3F6D0A12"/>
    <w:rsid w:val="3F6F7672"/>
    <w:rsid w:val="3F6FE6D7"/>
    <w:rsid w:val="3F702290"/>
    <w:rsid w:val="3F793CBF"/>
    <w:rsid w:val="3F79FE53"/>
    <w:rsid w:val="3F7D2725"/>
    <w:rsid w:val="3F7FB810"/>
    <w:rsid w:val="3F864BC5"/>
    <w:rsid w:val="3F8F5A96"/>
    <w:rsid w:val="3F9230AE"/>
    <w:rsid w:val="3F9F2246"/>
    <w:rsid w:val="3FAB5A28"/>
    <w:rsid w:val="3FB75C91"/>
    <w:rsid w:val="3FBAD7D6"/>
    <w:rsid w:val="3FBE2E5E"/>
    <w:rsid w:val="3FCBF83F"/>
    <w:rsid w:val="3FCEB5FE"/>
    <w:rsid w:val="3FDB869F"/>
    <w:rsid w:val="3FDBF096"/>
    <w:rsid w:val="3FDF0C20"/>
    <w:rsid w:val="3FDF392E"/>
    <w:rsid w:val="3FDF412E"/>
    <w:rsid w:val="3FDF5EA7"/>
    <w:rsid w:val="3FDFD2A4"/>
    <w:rsid w:val="3FE10321"/>
    <w:rsid w:val="3FE4F4BF"/>
    <w:rsid w:val="3FEBD4D9"/>
    <w:rsid w:val="3FEDAFC7"/>
    <w:rsid w:val="3FEE19D5"/>
    <w:rsid w:val="3FEE3B2D"/>
    <w:rsid w:val="3FEF4722"/>
    <w:rsid w:val="3FEF51A5"/>
    <w:rsid w:val="3FF7F882"/>
    <w:rsid w:val="3FF956B7"/>
    <w:rsid w:val="3FFB167C"/>
    <w:rsid w:val="3FFD72ED"/>
    <w:rsid w:val="3FFE2CE4"/>
    <w:rsid w:val="3FFE3F81"/>
    <w:rsid w:val="3FFE5BD1"/>
    <w:rsid w:val="3FFEDD79"/>
    <w:rsid w:val="3FFF08DA"/>
    <w:rsid w:val="3FFF16F9"/>
    <w:rsid w:val="3FFF825F"/>
    <w:rsid w:val="401036F3"/>
    <w:rsid w:val="401B6BE3"/>
    <w:rsid w:val="403E2FEC"/>
    <w:rsid w:val="40BF266F"/>
    <w:rsid w:val="411E335F"/>
    <w:rsid w:val="41306033"/>
    <w:rsid w:val="414A1F2F"/>
    <w:rsid w:val="418D2E7C"/>
    <w:rsid w:val="41A3548F"/>
    <w:rsid w:val="41BE1C6A"/>
    <w:rsid w:val="41C62AF0"/>
    <w:rsid w:val="41CD6CF7"/>
    <w:rsid w:val="41FB36A0"/>
    <w:rsid w:val="42360234"/>
    <w:rsid w:val="4244590F"/>
    <w:rsid w:val="4268107C"/>
    <w:rsid w:val="42784CF1"/>
    <w:rsid w:val="42A175BE"/>
    <w:rsid w:val="42AA1153"/>
    <w:rsid w:val="42AD6055"/>
    <w:rsid w:val="42D33CD5"/>
    <w:rsid w:val="42FD5096"/>
    <w:rsid w:val="42FD6ABF"/>
    <w:rsid w:val="43011A75"/>
    <w:rsid w:val="432509D4"/>
    <w:rsid w:val="4338112F"/>
    <w:rsid w:val="43470E11"/>
    <w:rsid w:val="43B8559C"/>
    <w:rsid w:val="43B942F5"/>
    <w:rsid w:val="43C23E9B"/>
    <w:rsid w:val="43FF91C8"/>
    <w:rsid w:val="441B3B85"/>
    <w:rsid w:val="441D3743"/>
    <w:rsid w:val="442742B3"/>
    <w:rsid w:val="442C42E7"/>
    <w:rsid w:val="442F9B9B"/>
    <w:rsid w:val="443E153C"/>
    <w:rsid w:val="447D43B4"/>
    <w:rsid w:val="447F5EC2"/>
    <w:rsid w:val="4497145E"/>
    <w:rsid w:val="44B56EC8"/>
    <w:rsid w:val="44CE29A6"/>
    <w:rsid w:val="44F763A1"/>
    <w:rsid w:val="453A27B5"/>
    <w:rsid w:val="4545687D"/>
    <w:rsid w:val="45572673"/>
    <w:rsid w:val="455B110E"/>
    <w:rsid w:val="456900B9"/>
    <w:rsid w:val="458019DE"/>
    <w:rsid w:val="45943DFC"/>
    <w:rsid w:val="45FB15D4"/>
    <w:rsid w:val="45FFD668"/>
    <w:rsid w:val="464C04FA"/>
    <w:rsid w:val="46A3224F"/>
    <w:rsid w:val="46CC4585"/>
    <w:rsid w:val="46FE70F1"/>
    <w:rsid w:val="471548BC"/>
    <w:rsid w:val="4717421D"/>
    <w:rsid w:val="472A1885"/>
    <w:rsid w:val="473F3E80"/>
    <w:rsid w:val="474358CD"/>
    <w:rsid w:val="475C30E2"/>
    <w:rsid w:val="476B9FC9"/>
    <w:rsid w:val="479043C7"/>
    <w:rsid w:val="47940C93"/>
    <w:rsid w:val="47959BA0"/>
    <w:rsid w:val="47974345"/>
    <w:rsid w:val="47E46118"/>
    <w:rsid w:val="47FC1BFB"/>
    <w:rsid w:val="47FD550B"/>
    <w:rsid w:val="484653D7"/>
    <w:rsid w:val="48481B68"/>
    <w:rsid w:val="48AF2EEA"/>
    <w:rsid w:val="48C11B76"/>
    <w:rsid w:val="48FF5933"/>
    <w:rsid w:val="48FF5F8F"/>
    <w:rsid w:val="48FFB1B1"/>
    <w:rsid w:val="49301AF3"/>
    <w:rsid w:val="495740CF"/>
    <w:rsid w:val="4968154D"/>
    <w:rsid w:val="49682464"/>
    <w:rsid w:val="498D0D7D"/>
    <w:rsid w:val="4A3C6604"/>
    <w:rsid w:val="4A413B9B"/>
    <w:rsid w:val="4A7E8582"/>
    <w:rsid w:val="4A9B77CE"/>
    <w:rsid w:val="4ADD3943"/>
    <w:rsid w:val="4ADECFE7"/>
    <w:rsid w:val="4AF22945"/>
    <w:rsid w:val="4B1F411D"/>
    <w:rsid w:val="4B2230C3"/>
    <w:rsid w:val="4B3C2D43"/>
    <w:rsid w:val="4B97561C"/>
    <w:rsid w:val="4BA16EEF"/>
    <w:rsid w:val="4BAB6722"/>
    <w:rsid w:val="4BC114B6"/>
    <w:rsid w:val="4BC72AA1"/>
    <w:rsid w:val="4BEAC89F"/>
    <w:rsid w:val="4BEAF85B"/>
    <w:rsid w:val="4BEE2E05"/>
    <w:rsid w:val="4BF72F56"/>
    <w:rsid w:val="4BF9A734"/>
    <w:rsid w:val="4BFF5B3B"/>
    <w:rsid w:val="4BFFBC83"/>
    <w:rsid w:val="4C034C0D"/>
    <w:rsid w:val="4CB37051"/>
    <w:rsid w:val="4CB92AB3"/>
    <w:rsid w:val="4CCD1C63"/>
    <w:rsid w:val="4CFF30D1"/>
    <w:rsid w:val="4CFF73D3"/>
    <w:rsid w:val="4D021AD2"/>
    <w:rsid w:val="4D5B2A80"/>
    <w:rsid w:val="4D5D0D6B"/>
    <w:rsid w:val="4D7814A6"/>
    <w:rsid w:val="4DC23783"/>
    <w:rsid w:val="4DFF7753"/>
    <w:rsid w:val="4E3C6BD2"/>
    <w:rsid w:val="4EAEC20D"/>
    <w:rsid w:val="4EAF66D5"/>
    <w:rsid w:val="4EB40BF4"/>
    <w:rsid w:val="4EB40E5E"/>
    <w:rsid w:val="4EC60699"/>
    <w:rsid w:val="4EDD0085"/>
    <w:rsid w:val="4EDECBBE"/>
    <w:rsid w:val="4EFB08CB"/>
    <w:rsid w:val="4EFFF5D0"/>
    <w:rsid w:val="4F0E56FC"/>
    <w:rsid w:val="4F1B2A3B"/>
    <w:rsid w:val="4F315479"/>
    <w:rsid w:val="4F3D0C04"/>
    <w:rsid w:val="4F4BFC6F"/>
    <w:rsid w:val="4F542CD7"/>
    <w:rsid w:val="4F638040"/>
    <w:rsid w:val="4F7F36EE"/>
    <w:rsid w:val="4F9FB18A"/>
    <w:rsid w:val="4FA053EA"/>
    <w:rsid w:val="4FAD3887"/>
    <w:rsid w:val="4FB59020"/>
    <w:rsid w:val="4FB6CC91"/>
    <w:rsid w:val="4FB72BDF"/>
    <w:rsid w:val="4FBB64FC"/>
    <w:rsid w:val="4FBD598D"/>
    <w:rsid w:val="4FBF3B41"/>
    <w:rsid w:val="4FBF66F3"/>
    <w:rsid w:val="4FBF6F21"/>
    <w:rsid w:val="4FDAAB60"/>
    <w:rsid w:val="4FDBC92E"/>
    <w:rsid w:val="4FDF98C3"/>
    <w:rsid w:val="4FDF9D3A"/>
    <w:rsid w:val="4FEEAF9B"/>
    <w:rsid w:val="4FF34864"/>
    <w:rsid w:val="4FFF0D8A"/>
    <w:rsid w:val="4FFFDE56"/>
    <w:rsid w:val="4FFFE450"/>
    <w:rsid w:val="5006132D"/>
    <w:rsid w:val="501C4F0D"/>
    <w:rsid w:val="501D17FB"/>
    <w:rsid w:val="503E2015"/>
    <w:rsid w:val="50477872"/>
    <w:rsid w:val="504D7271"/>
    <w:rsid w:val="50AD2922"/>
    <w:rsid w:val="50AE32FC"/>
    <w:rsid w:val="50B412E2"/>
    <w:rsid w:val="50D852D8"/>
    <w:rsid w:val="51254295"/>
    <w:rsid w:val="513E1D45"/>
    <w:rsid w:val="514A216C"/>
    <w:rsid w:val="515845EE"/>
    <w:rsid w:val="515E3E3B"/>
    <w:rsid w:val="516E79EA"/>
    <w:rsid w:val="51765FC3"/>
    <w:rsid w:val="51837B5F"/>
    <w:rsid w:val="51B57912"/>
    <w:rsid w:val="51C2693C"/>
    <w:rsid w:val="51C32DC6"/>
    <w:rsid w:val="51CF7D3D"/>
    <w:rsid w:val="51F775F8"/>
    <w:rsid w:val="51FD48CA"/>
    <w:rsid w:val="523C1897"/>
    <w:rsid w:val="523F1387"/>
    <w:rsid w:val="52503FA6"/>
    <w:rsid w:val="527B652A"/>
    <w:rsid w:val="52820E98"/>
    <w:rsid w:val="529DE957"/>
    <w:rsid w:val="52AB0801"/>
    <w:rsid w:val="52BD6D56"/>
    <w:rsid w:val="52C01DE7"/>
    <w:rsid w:val="52EC5657"/>
    <w:rsid w:val="53142F97"/>
    <w:rsid w:val="53283FFA"/>
    <w:rsid w:val="5340178F"/>
    <w:rsid w:val="53420702"/>
    <w:rsid w:val="53712F01"/>
    <w:rsid w:val="53961129"/>
    <w:rsid w:val="5398380A"/>
    <w:rsid w:val="539900AB"/>
    <w:rsid w:val="53AD4644"/>
    <w:rsid w:val="53BA79AB"/>
    <w:rsid w:val="53BE4082"/>
    <w:rsid w:val="53C132FD"/>
    <w:rsid w:val="53C37735"/>
    <w:rsid w:val="53CA753B"/>
    <w:rsid w:val="53D3563D"/>
    <w:rsid w:val="53F46E6A"/>
    <w:rsid w:val="53F51CFD"/>
    <w:rsid w:val="53FFE9F9"/>
    <w:rsid w:val="5415239F"/>
    <w:rsid w:val="5437F190"/>
    <w:rsid w:val="543A1E06"/>
    <w:rsid w:val="546E9150"/>
    <w:rsid w:val="54733C4E"/>
    <w:rsid w:val="547B653C"/>
    <w:rsid w:val="54F42138"/>
    <w:rsid w:val="54FB5435"/>
    <w:rsid w:val="552B3ED9"/>
    <w:rsid w:val="552B62AD"/>
    <w:rsid w:val="55437272"/>
    <w:rsid w:val="555E38D2"/>
    <w:rsid w:val="55696FDA"/>
    <w:rsid w:val="55790B4D"/>
    <w:rsid w:val="557FA688"/>
    <w:rsid w:val="55DB657D"/>
    <w:rsid w:val="55E3DB1D"/>
    <w:rsid w:val="55F3412A"/>
    <w:rsid w:val="55FB361E"/>
    <w:rsid w:val="56334D5F"/>
    <w:rsid w:val="56392F81"/>
    <w:rsid w:val="563D3E2F"/>
    <w:rsid w:val="56444AD6"/>
    <w:rsid w:val="567F4CF7"/>
    <w:rsid w:val="56A17B77"/>
    <w:rsid w:val="56C52D50"/>
    <w:rsid w:val="56DB732C"/>
    <w:rsid w:val="56FED76C"/>
    <w:rsid w:val="56FF240F"/>
    <w:rsid w:val="570B22DC"/>
    <w:rsid w:val="5730129E"/>
    <w:rsid w:val="57362D58"/>
    <w:rsid w:val="5737646C"/>
    <w:rsid w:val="573D1D95"/>
    <w:rsid w:val="57427F10"/>
    <w:rsid w:val="575D103E"/>
    <w:rsid w:val="577D241A"/>
    <w:rsid w:val="577FCB65"/>
    <w:rsid w:val="577FD135"/>
    <w:rsid w:val="57B1382C"/>
    <w:rsid w:val="57B5AA19"/>
    <w:rsid w:val="57BB2092"/>
    <w:rsid w:val="57BBA6EA"/>
    <w:rsid w:val="57BD42B0"/>
    <w:rsid w:val="57BEC947"/>
    <w:rsid w:val="57BFE685"/>
    <w:rsid w:val="57CFDE2B"/>
    <w:rsid w:val="57E4C4EF"/>
    <w:rsid w:val="57E63F62"/>
    <w:rsid w:val="57F72AC8"/>
    <w:rsid w:val="57F7E17B"/>
    <w:rsid w:val="57F9DA45"/>
    <w:rsid w:val="57FD055C"/>
    <w:rsid w:val="581B2077"/>
    <w:rsid w:val="583B3570"/>
    <w:rsid w:val="583E09F8"/>
    <w:rsid w:val="587F0106"/>
    <w:rsid w:val="58931AE5"/>
    <w:rsid w:val="58A80680"/>
    <w:rsid w:val="58FF5452"/>
    <w:rsid w:val="59175BEE"/>
    <w:rsid w:val="591841C0"/>
    <w:rsid w:val="596811C3"/>
    <w:rsid w:val="597A1EA6"/>
    <w:rsid w:val="599DD177"/>
    <w:rsid w:val="59BEA5C0"/>
    <w:rsid w:val="59C769F5"/>
    <w:rsid w:val="59CC4D86"/>
    <w:rsid w:val="59D92444"/>
    <w:rsid w:val="59DB433A"/>
    <w:rsid w:val="59E43BAC"/>
    <w:rsid w:val="5A0675DF"/>
    <w:rsid w:val="5A0ACD29"/>
    <w:rsid w:val="5A28466C"/>
    <w:rsid w:val="5A520BAC"/>
    <w:rsid w:val="5A5350AF"/>
    <w:rsid w:val="5A7031AF"/>
    <w:rsid w:val="5A832191"/>
    <w:rsid w:val="5AD21A31"/>
    <w:rsid w:val="5AE25520"/>
    <w:rsid w:val="5AE45D4D"/>
    <w:rsid w:val="5AE9457B"/>
    <w:rsid w:val="5AF8379E"/>
    <w:rsid w:val="5B5F8761"/>
    <w:rsid w:val="5B66E5AF"/>
    <w:rsid w:val="5B72E46F"/>
    <w:rsid w:val="5B770749"/>
    <w:rsid w:val="5B8A5421"/>
    <w:rsid w:val="5B8F3C49"/>
    <w:rsid w:val="5B9A5111"/>
    <w:rsid w:val="5BA504E0"/>
    <w:rsid w:val="5BAD213A"/>
    <w:rsid w:val="5BAF113B"/>
    <w:rsid w:val="5BB93B22"/>
    <w:rsid w:val="5BBF2E0B"/>
    <w:rsid w:val="5BD40082"/>
    <w:rsid w:val="5BDF1264"/>
    <w:rsid w:val="5BEC702E"/>
    <w:rsid w:val="5BED277C"/>
    <w:rsid w:val="5BEF4629"/>
    <w:rsid w:val="5BF785F0"/>
    <w:rsid w:val="5BFAF116"/>
    <w:rsid w:val="5BFB82F6"/>
    <w:rsid w:val="5BFF5D96"/>
    <w:rsid w:val="5C214718"/>
    <w:rsid w:val="5C224FAA"/>
    <w:rsid w:val="5C2F191F"/>
    <w:rsid w:val="5C7F0F8A"/>
    <w:rsid w:val="5C814D4E"/>
    <w:rsid w:val="5CE70C0D"/>
    <w:rsid w:val="5CEFC036"/>
    <w:rsid w:val="5CF04412"/>
    <w:rsid w:val="5CF166D1"/>
    <w:rsid w:val="5CF73748"/>
    <w:rsid w:val="5CF90E52"/>
    <w:rsid w:val="5CFEB6D1"/>
    <w:rsid w:val="5CFFFDDE"/>
    <w:rsid w:val="5D096819"/>
    <w:rsid w:val="5D107BA8"/>
    <w:rsid w:val="5D1B07BA"/>
    <w:rsid w:val="5D257213"/>
    <w:rsid w:val="5D3D64C3"/>
    <w:rsid w:val="5D483F74"/>
    <w:rsid w:val="5D496298"/>
    <w:rsid w:val="5D5FFFB7"/>
    <w:rsid w:val="5D7F651F"/>
    <w:rsid w:val="5D7FF1BF"/>
    <w:rsid w:val="5D80747D"/>
    <w:rsid w:val="5D905280"/>
    <w:rsid w:val="5D9FEA48"/>
    <w:rsid w:val="5DBF1384"/>
    <w:rsid w:val="5DCB9101"/>
    <w:rsid w:val="5DD21301"/>
    <w:rsid w:val="5DDF7638"/>
    <w:rsid w:val="5DEF22FE"/>
    <w:rsid w:val="5DEF72BB"/>
    <w:rsid w:val="5DEFDBA9"/>
    <w:rsid w:val="5DF1109E"/>
    <w:rsid w:val="5DF7BCC9"/>
    <w:rsid w:val="5DFA0B93"/>
    <w:rsid w:val="5DFBC6E2"/>
    <w:rsid w:val="5DFBD8D8"/>
    <w:rsid w:val="5DFD8D28"/>
    <w:rsid w:val="5DFF0774"/>
    <w:rsid w:val="5DFF4C9F"/>
    <w:rsid w:val="5DFF738D"/>
    <w:rsid w:val="5DFF846A"/>
    <w:rsid w:val="5E08087F"/>
    <w:rsid w:val="5E48511F"/>
    <w:rsid w:val="5E766130"/>
    <w:rsid w:val="5E787061"/>
    <w:rsid w:val="5E7E75ED"/>
    <w:rsid w:val="5E7F2B29"/>
    <w:rsid w:val="5E841B48"/>
    <w:rsid w:val="5E8C7702"/>
    <w:rsid w:val="5E8D2864"/>
    <w:rsid w:val="5EBDC0FC"/>
    <w:rsid w:val="5EBF9F15"/>
    <w:rsid w:val="5EBFC163"/>
    <w:rsid w:val="5EED7835"/>
    <w:rsid w:val="5EF5CB19"/>
    <w:rsid w:val="5EF95EE2"/>
    <w:rsid w:val="5EFA75ED"/>
    <w:rsid w:val="5EFB9E89"/>
    <w:rsid w:val="5EFE175B"/>
    <w:rsid w:val="5EFF0DD0"/>
    <w:rsid w:val="5EFF84D6"/>
    <w:rsid w:val="5F155949"/>
    <w:rsid w:val="5F1E16C3"/>
    <w:rsid w:val="5F2931A3"/>
    <w:rsid w:val="5F467FDD"/>
    <w:rsid w:val="5F4B25F1"/>
    <w:rsid w:val="5F5F4654"/>
    <w:rsid w:val="5F6C74B4"/>
    <w:rsid w:val="5F6F0311"/>
    <w:rsid w:val="5F6F80E1"/>
    <w:rsid w:val="5F7EAE19"/>
    <w:rsid w:val="5F7F0694"/>
    <w:rsid w:val="5F7F6087"/>
    <w:rsid w:val="5F8DA2EC"/>
    <w:rsid w:val="5FA4C7AD"/>
    <w:rsid w:val="5FAD8626"/>
    <w:rsid w:val="5FAE8263"/>
    <w:rsid w:val="5FAF982B"/>
    <w:rsid w:val="5FB7F27E"/>
    <w:rsid w:val="5FBFAC78"/>
    <w:rsid w:val="5FC72D98"/>
    <w:rsid w:val="5FC74F9F"/>
    <w:rsid w:val="5FCF9755"/>
    <w:rsid w:val="5FDAF087"/>
    <w:rsid w:val="5FDEC763"/>
    <w:rsid w:val="5FEA8F5D"/>
    <w:rsid w:val="5FEE18EF"/>
    <w:rsid w:val="5FEF5610"/>
    <w:rsid w:val="5FEF7883"/>
    <w:rsid w:val="5FF29D6B"/>
    <w:rsid w:val="5FF692AF"/>
    <w:rsid w:val="5FFB2621"/>
    <w:rsid w:val="5FFB33E2"/>
    <w:rsid w:val="5FFB5C91"/>
    <w:rsid w:val="5FFBB19B"/>
    <w:rsid w:val="5FFDA219"/>
    <w:rsid w:val="5FFF4391"/>
    <w:rsid w:val="5FFFB009"/>
    <w:rsid w:val="5FFFBFEF"/>
    <w:rsid w:val="5FFFC8E1"/>
    <w:rsid w:val="5FFFE4B0"/>
    <w:rsid w:val="6013064F"/>
    <w:rsid w:val="602926DD"/>
    <w:rsid w:val="603911DF"/>
    <w:rsid w:val="604B5C6A"/>
    <w:rsid w:val="60636240"/>
    <w:rsid w:val="606E4426"/>
    <w:rsid w:val="60711987"/>
    <w:rsid w:val="60A3700D"/>
    <w:rsid w:val="60C11CF6"/>
    <w:rsid w:val="612734E4"/>
    <w:rsid w:val="6130497D"/>
    <w:rsid w:val="613E25F2"/>
    <w:rsid w:val="61487257"/>
    <w:rsid w:val="615E4E7E"/>
    <w:rsid w:val="61665FE8"/>
    <w:rsid w:val="61900E45"/>
    <w:rsid w:val="61C87973"/>
    <w:rsid w:val="61CB2F28"/>
    <w:rsid w:val="61CD6710"/>
    <w:rsid w:val="61D216F6"/>
    <w:rsid w:val="61DF4102"/>
    <w:rsid w:val="61ED04B8"/>
    <w:rsid w:val="61FA48B8"/>
    <w:rsid w:val="620C3034"/>
    <w:rsid w:val="622844C5"/>
    <w:rsid w:val="624F2E54"/>
    <w:rsid w:val="626866FE"/>
    <w:rsid w:val="626E795B"/>
    <w:rsid w:val="628208C9"/>
    <w:rsid w:val="628F0F83"/>
    <w:rsid w:val="6299648A"/>
    <w:rsid w:val="62A82630"/>
    <w:rsid w:val="62A932C1"/>
    <w:rsid w:val="62FD0BAE"/>
    <w:rsid w:val="62FD34AB"/>
    <w:rsid w:val="63324524"/>
    <w:rsid w:val="634D7439"/>
    <w:rsid w:val="635E4044"/>
    <w:rsid w:val="63829B80"/>
    <w:rsid w:val="639AAAEE"/>
    <w:rsid w:val="63B0092F"/>
    <w:rsid w:val="63BBE94F"/>
    <w:rsid w:val="63DE683F"/>
    <w:rsid w:val="63F365E2"/>
    <w:rsid w:val="63F77ABD"/>
    <w:rsid w:val="63FA2CE8"/>
    <w:rsid w:val="63FE7F6D"/>
    <w:rsid w:val="6401024A"/>
    <w:rsid w:val="642E3FE7"/>
    <w:rsid w:val="645E2BB9"/>
    <w:rsid w:val="6472574B"/>
    <w:rsid w:val="64775B57"/>
    <w:rsid w:val="647F3A71"/>
    <w:rsid w:val="648972A3"/>
    <w:rsid w:val="648E2FA6"/>
    <w:rsid w:val="64972F50"/>
    <w:rsid w:val="64EB6B39"/>
    <w:rsid w:val="64F67A0C"/>
    <w:rsid w:val="657AE4A6"/>
    <w:rsid w:val="657F6603"/>
    <w:rsid w:val="659970D1"/>
    <w:rsid w:val="65AF0575"/>
    <w:rsid w:val="65B065F0"/>
    <w:rsid w:val="65F7234C"/>
    <w:rsid w:val="66566617"/>
    <w:rsid w:val="66737DC4"/>
    <w:rsid w:val="6677381A"/>
    <w:rsid w:val="6677DF7B"/>
    <w:rsid w:val="668D2269"/>
    <w:rsid w:val="66A31A8D"/>
    <w:rsid w:val="66B35125"/>
    <w:rsid w:val="66EB461A"/>
    <w:rsid w:val="66EE89BA"/>
    <w:rsid w:val="66F7DFBA"/>
    <w:rsid w:val="66FE7F8D"/>
    <w:rsid w:val="673F7CB7"/>
    <w:rsid w:val="6750314F"/>
    <w:rsid w:val="675B9510"/>
    <w:rsid w:val="679FB599"/>
    <w:rsid w:val="67B561ED"/>
    <w:rsid w:val="67B60E55"/>
    <w:rsid w:val="67B66D6E"/>
    <w:rsid w:val="67B77879"/>
    <w:rsid w:val="67CE0D8B"/>
    <w:rsid w:val="67CF12B6"/>
    <w:rsid w:val="67D3426A"/>
    <w:rsid w:val="67DF1172"/>
    <w:rsid w:val="67DF84F6"/>
    <w:rsid w:val="67DFFDA1"/>
    <w:rsid w:val="67EBAF8F"/>
    <w:rsid w:val="67F75BA6"/>
    <w:rsid w:val="67F76CB7"/>
    <w:rsid w:val="67F7FC07"/>
    <w:rsid w:val="67F955C1"/>
    <w:rsid w:val="67F9607E"/>
    <w:rsid w:val="67FCA616"/>
    <w:rsid w:val="67FD4DAA"/>
    <w:rsid w:val="67FD9F50"/>
    <w:rsid w:val="67FF2A90"/>
    <w:rsid w:val="67FF5AD3"/>
    <w:rsid w:val="683B9C5C"/>
    <w:rsid w:val="683F625C"/>
    <w:rsid w:val="684B37A8"/>
    <w:rsid w:val="68764D5C"/>
    <w:rsid w:val="68873559"/>
    <w:rsid w:val="68AB12DC"/>
    <w:rsid w:val="68AB509F"/>
    <w:rsid w:val="68F17EB2"/>
    <w:rsid w:val="68FDF710"/>
    <w:rsid w:val="692F30DA"/>
    <w:rsid w:val="693BC807"/>
    <w:rsid w:val="69533453"/>
    <w:rsid w:val="695A6484"/>
    <w:rsid w:val="695FF3B2"/>
    <w:rsid w:val="697BFC3A"/>
    <w:rsid w:val="69961435"/>
    <w:rsid w:val="699D0A15"/>
    <w:rsid w:val="69B9047C"/>
    <w:rsid w:val="69EA352F"/>
    <w:rsid w:val="69FD5E61"/>
    <w:rsid w:val="69FF76E7"/>
    <w:rsid w:val="6A034EC0"/>
    <w:rsid w:val="6A10568B"/>
    <w:rsid w:val="6A157DB7"/>
    <w:rsid w:val="6A413A96"/>
    <w:rsid w:val="6A4C6E0C"/>
    <w:rsid w:val="6A577E84"/>
    <w:rsid w:val="6A7703E7"/>
    <w:rsid w:val="6A7D8DC3"/>
    <w:rsid w:val="6A7F1D30"/>
    <w:rsid w:val="6A885DE1"/>
    <w:rsid w:val="6A980839"/>
    <w:rsid w:val="6ABC81E7"/>
    <w:rsid w:val="6ABF286D"/>
    <w:rsid w:val="6ABFB27D"/>
    <w:rsid w:val="6AC17D58"/>
    <w:rsid w:val="6B014FD4"/>
    <w:rsid w:val="6B1940CB"/>
    <w:rsid w:val="6B273AFC"/>
    <w:rsid w:val="6B362A75"/>
    <w:rsid w:val="6B5F90C0"/>
    <w:rsid w:val="6B7F8A7E"/>
    <w:rsid w:val="6BA53314"/>
    <w:rsid w:val="6BB7A7D2"/>
    <w:rsid w:val="6BB7C502"/>
    <w:rsid w:val="6BC07EA3"/>
    <w:rsid w:val="6BCB5B88"/>
    <w:rsid w:val="6BCC2640"/>
    <w:rsid w:val="6BDF669A"/>
    <w:rsid w:val="6BE7241B"/>
    <w:rsid w:val="6BEEB259"/>
    <w:rsid w:val="6BEF927C"/>
    <w:rsid w:val="6BF2FA8C"/>
    <w:rsid w:val="6BF3A9E1"/>
    <w:rsid w:val="6BF7216C"/>
    <w:rsid w:val="6BF79B4B"/>
    <w:rsid w:val="6BFC1F89"/>
    <w:rsid w:val="6BFD6E64"/>
    <w:rsid w:val="6BFE1BC2"/>
    <w:rsid w:val="6BFE98FA"/>
    <w:rsid w:val="6BFF08FC"/>
    <w:rsid w:val="6C011980"/>
    <w:rsid w:val="6C2F085B"/>
    <w:rsid w:val="6C3D64DF"/>
    <w:rsid w:val="6C3FBF6E"/>
    <w:rsid w:val="6C5145F3"/>
    <w:rsid w:val="6C9F2FB8"/>
    <w:rsid w:val="6CBF29D9"/>
    <w:rsid w:val="6CD76B48"/>
    <w:rsid w:val="6CDBC19E"/>
    <w:rsid w:val="6CDCC73F"/>
    <w:rsid w:val="6CEA5033"/>
    <w:rsid w:val="6CF3094C"/>
    <w:rsid w:val="6CFCE78A"/>
    <w:rsid w:val="6D2D406E"/>
    <w:rsid w:val="6D3C2488"/>
    <w:rsid w:val="6D4DCD37"/>
    <w:rsid w:val="6D646585"/>
    <w:rsid w:val="6D67F248"/>
    <w:rsid w:val="6D77E725"/>
    <w:rsid w:val="6DA7AEE5"/>
    <w:rsid w:val="6DD7DAF9"/>
    <w:rsid w:val="6DDECD72"/>
    <w:rsid w:val="6DECAC4A"/>
    <w:rsid w:val="6DEDABC1"/>
    <w:rsid w:val="6DFBEA16"/>
    <w:rsid w:val="6DFF5F2B"/>
    <w:rsid w:val="6E105C5A"/>
    <w:rsid w:val="6E2B6A2D"/>
    <w:rsid w:val="6E33E65F"/>
    <w:rsid w:val="6E3AAEB9"/>
    <w:rsid w:val="6E3DC98C"/>
    <w:rsid w:val="6E6F28B8"/>
    <w:rsid w:val="6E71FB02"/>
    <w:rsid w:val="6E7EE1EF"/>
    <w:rsid w:val="6E7F3051"/>
    <w:rsid w:val="6EA14B53"/>
    <w:rsid w:val="6EB95699"/>
    <w:rsid w:val="6EBB488E"/>
    <w:rsid w:val="6ECBD113"/>
    <w:rsid w:val="6ED350DA"/>
    <w:rsid w:val="6ED3D1E8"/>
    <w:rsid w:val="6EDE1DCB"/>
    <w:rsid w:val="6EDF3C62"/>
    <w:rsid w:val="6EDF626B"/>
    <w:rsid w:val="6EDF7BA6"/>
    <w:rsid w:val="6EDFA7C8"/>
    <w:rsid w:val="6EE38DB7"/>
    <w:rsid w:val="6EE84BAA"/>
    <w:rsid w:val="6EEF252C"/>
    <w:rsid w:val="6EF3D345"/>
    <w:rsid w:val="6EF5035F"/>
    <w:rsid w:val="6EF7FC75"/>
    <w:rsid w:val="6EFA4D7D"/>
    <w:rsid w:val="6EFAFBA1"/>
    <w:rsid w:val="6EFBBD58"/>
    <w:rsid w:val="6EFE6B5E"/>
    <w:rsid w:val="6EFECAC8"/>
    <w:rsid w:val="6F19137B"/>
    <w:rsid w:val="6F195D32"/>
    <w:rsid w:val="6F1E1225"/>
    <w:rsid w:val="6F1FB645"/>
    <w:rsid w:val="6F3B27F8"/>
    <w:rsid w:val="6F3C91A9"/>
    <w:rsid w:val="6F3D22C3"/>
    <w:rsid w:val="6F4E8835"/>
    <w:rsid w:val="6F4FFAC8"/>
    <w:rsid w:val="6F710FFC"/>
    <w:rsid w:val="6F719C6E"/>
    <w:rsid w:val="6F72F1DF"/>
    <w:rsid w:val="6F73C988"/>
    <w:rsid w:val="6F75CA21"/>
    <w:rsid w:val="6F76F147"/>
    <w:rsid w:val="6F7F2830"/>
    <w:rsid w:val="6F7F4967"/>
    <w:rsid w:val="6F8764BB"/>
    <w:rsid w:val="6F897110"/>
    <w:rsid w:val="6F92269E"/>
    <w:rsid w:val="6F941074"/>
    <w:rsid w:val="6FA64737"/>
    <w:rsid w:val="6FAF4FFE"/>
    <w:rsid w:val="6FB5776E"/>
    <w:rsid w:val="6FBBD334"/>
    <w:rsid w:val="6FBC6B00"/>
    <w:rsid w:val="6FBDDD12"/>
    <w:rsid w:val="6FBEA7EB"/>
    <w:rsid w:val="6FBFDDEE"/>
    <w:rsid w:val="6FC851C4"/>
    <w:rsid w:val="6FCD16FD"/>
    <w:rsid w:val="6FDB4E8D"/>
    <w:rsid w:val="6FDB6751"/>
    <w:rsid w:val="6FDE01CD"/>
    <w:rsid w:val="6FDF99EB"/>
    <w:rsid w:val="6FE90056"/>
    <w:rsid w:val="6FEA938C"/>
    <w:rsid w:val="6FEF994C"/>
    <w:rsid w:val="6FF059EE"/>
    <w:rsid w:val="6FF74439"/>
    <w:rsid w:val="6FF7DBE7"/>
    <w:rsid w:val="6FFAB88D"/>
    <w:rsid w:val="6FFC623A"/>
    <w:rsid w:val="6FFD7AFF"/>
    <w:rsid w:val="6FFDA534"/>
    <w:rsid w:val="6FFE84E1"/>
    <w:rsid w:val="6FFF010A"/>
    <w:rsid w:val="6FFF44E1"/>
    <w:rsid w:val="6FFF7C0D"/>
    <w:rsid w:val="6FFFBF96"/>
    <w:rsid w:val="6FFFE638"/>
    <w:rsid w:val="70474ADE"/>
    <w:rsid w:val="70871D35"/>
    <w:rsid w:val="70941639"/>
    <w:rsid w:val="713D8D5A"/>
    <w:rsid w:val="716FF99C"/>
    <w:rsid w:val="7172CC46"/>
    <w:rsid w:val="718D1CE6"/>
    <w:rsid w:val="71A24560"/>
    <w:rsid w:val="71AA602D"/>
    <w:rsid w:val="71ADA8C2"/>
    <w:rsid w:val="71B97B2C"/>
    <w:rsid w:val="71D98703"/>
    <w:rsid w:val="71DB180B"/>
    <w:rsid w:val="71ED62B2"/>
    <w:rsid w:val="71F68315"/>
    <w:rsid w:val="71FCEA0A"/>
    <w:rsid w:val="7214D066"/>
    <w:rsid w:val="7249A5C5"/>
    <w:rsid w:val="724C7962"/>
    <w:rsid w:val="725B76E1"/>
    <w:rsid w:val="72607DA3"/>
    <w:rsid w:val="72701EE1"/>
    <w:rsid w:val="729327C6"/>
    <w:rsid w:val="72B03F1D"/>
    <w:rsid w:val="72B7393F"/>
    <w:rsid w:val="72BF93C4"/>
    <w:rsid w:val="72CC5EC7"/>
    <w:rsid w:val="72DEE03F"/>
    <w:rsid w:val="72FA57E3"/>
    <w:rsid w:val="72FE085D"/>
    <w:rsid w:val="730E028E"/>
    <w:rsid w:val="73170052"/>
    <w:rsid w:val="73206618"/>
    <w:rsid w:val="73527C59"/>
    <w:rsid w:val="735548CC"/>
    <w:rsid w:val="7357FEBC"/>
    <w:rsid w:val="73777AC8"/>
    <w:rsid w:val="737F495B"/>
    <w:rsid w:val="739A5CD6"/>
    <w:rsid w:val="73A31617"/>
    <w:rsid w:val="73B4E791"/>
    <w:rsid w:val="73BBA036"/>
    <w:rsid w:val="73BE1ACB"/>
    <w:rsid w:val="73BE7FF8"/>
    <w:rsid w:val="73D622B0"/>
    <w:rsid w:val="73D7E78B"/>
    <w:rsid w:val="73DE76AC"/>
    <w:rsid w:val="73DE7B42"/>
    <w:rsid w:val="73E766D0"/>
    <w:rsid w:val="73F5AEC2"/>
    <w:rsid w:val="73F8703F"/>
    <w:rsid w:val="73FDC718"/>
    <w:rsid w:val="73FDEF92"/>
    <w:rsid w:val="73FE5527"/>
    <w:rsid w:val="73FE6267"/>
    <w:rsid w:val="73FFE1EF"/>
    <w:rsid w:val="741A0869"/>
    <w:rsid w:val="7471957F"/>
    <w:rsid w:val="74807DC0"/>
    <w:rsid w:val="749D7B1B"/>
    <w:rsid w:val="74C427AC"/>
    <w:rsid w:val="74F04399"/>
    <w:rsid w:val="74F76687"/>
    <w:rsid w:val="75233296"/>
    <w:rsid w:val="7524845B"/>
    <w:rsid w:val="752B0F86"/>
    <w:rsid w:val="752E452A"/>
    <w:rsid w:val="752E5496"/>
    <w:rsid w:val="753D542D"/>
    <w:rsid w:val="7557303E"/>
    <w:rsid w:val="755809D6"/>
    <w:rsid w:val="75636264"/>
    <w:rsid w:val="758D194C"/>
    <w:rsid w:val="75BB25DF"/>
    <w:rsid w:val="75BF8839"/>
    <w:rsid w:val="75CF5920"/>
    <w:rsid w:val="75D3E796"/>
    <w:rsid w:val="75D6505A"/>
    <w:rsid w:val="75D959B2"/>
    <w:rsid w:val="75DDCFAF"/>
    <w:rsid w:val="75DF9346"/>
    <w:rsid w:val="75ED6BC4"/>
    <w:rsid w:val="75FDC4C8"/>
    <w:rsid w:val="75FDE1A4"/>
    <w:rsid w:val="75FF1C1C"/>
    <w:rsid w:val="76001480"/>
    <w:rsid w:val="762F8AA1"/>
    <w:rsid w:val="76490D07"/>
    <w:rsid w:val="764FF7A1"/>
    <w:rsid w:val="765F5A3C"/>
    <w:rsid w:val="766C36EF"/>
    <w:rsid w:val="7677B146"/>
    <w:rsid w:val="767EDD61"/>
    <w:rsid w:val="767FB9EF"/>
    <w:rsid w:val="76BAC299"/>
    <w:rsid w:val="76BFA92D"/>
    <w:rsid w:val="76CFC1CB"/>
    <w:rsid w:val="76EE7679"/>
    <w:rsid w:val="76F10A8A"/>
    <w:rsid w:val="76F766B6"/>
    <w:rsid w:val="76F76D0B"/>
    <w:rsid w:val="76FB5816"/>
    <w:rsid w:val="76FD44A8"/>
    <w:rsid w:val="76FF8B57"/>
    <w:rsid w:val="76FFCAEC"/>
    <w:rsid w:val="774F0B38"/>
    <w:rsid w:val="774F49C9"/>
    <w:rsid w:val="775E668B"/>
    <w:rsid w:val="776CB33F"/>
    <w:rsid w:val="77763BB1"/>
    <w:rsid w:val="77772150"/>
    <w:rsid w:val="777777C6"/>
    <w:rsid w:val="7778661E"/>
    <w:rsid w:val="777B5424"/>
    <w:rsid w:val="777F3B88"/>
    <w:rsid w:val="777FB9E8"/>
    <w:rsid w:val="778EEBB6"/>
    <w:rsid w:val="778F4852"/>
    <w:rsid w:val="779DE283"/>
    <w:rsid w:val="779F1997"/>
    <w:rsid w:val="779F4BA4"/>
    <w:rsid w:val="779F6DA9"/>
    <w:rsid w:val="77AA4085"/>
    <w:rsid w:val="77AD53FA"/>
    <w:rsid w:val="77AED22C"/>
    <w:rsid w:val="77AF3582"/>
    <w:rsid w:val="77AF7EB4"/>
    <w:rsid w:val="77B700BC"/>
    <w:rsid w:val="77BB5E54"/>
    <w:rsid w:val="77BDC545"/>
    <w:rsid w:val="77BF431C"/>
    <w:rsid w:val="77BF5FFA"/>
    <w:rsid w:val="77BFA9F2"/>
    <w:rsid w:val="77BFBEC7"/>
    <w:rsid w:val="77D7BF45"/>
    <w:rsid w:val="77DEDE54"/>
    <w:rsid w:val="77DF872E"/>
    <w:rsid w:val="77DF950A"/>
    <w:rsid w:val="77E00008"/>
    <w:rsid w:val="77E3068A"/>
    <w:rsid w:val="77EB77D5"/>
    <w:rsid w:val="77ED22BF"/>
    <w:rsid w:val="77EE476F"/>
    <w:rsid w:val="77EEA314"/>
    <w:rsid w:val="77EF0411"/>
    <w:rsid w:val="77EFD1E1"/>
    <w:rsid w:val="77F34CE1"/>
    <w:rsid w:val="77F4266B"/>
    <w:rsid w:val="77F7357F"/>
    <w:rsid w:val="77F9416F"/>
    <w:rsid w:val="77FBE8F4"/>
    <w:rsid w:val="77FC358F"/>
    <w:rsid w:val="77FD3BC2"/>
    <w:rsid w:val="77FD8E0E"/>
    <w:rsid w:val="77FE4DB7"/>
    <w:rsid w:val="77FE81B8"/>
    <w:rsid w:val="77FFA970"/>
    <w:rsid w:val="77FFD066"/>
    <w:rsid w:val="780F6F82"/>
    <w:rsid w:val="783B5246"/>
    <w:rsid w:val="785F613B"/>
    <w:rsid w:val="78701FD9"/>
    <w:rsid w:val="787F0B39"/>
    <w:rsid w:val="789A280E"/>
    <w:rsid w:val="78A7253A"/>
    <w:rsid w:val="78BC7C3A"/>
    <w:rsid w:val="78BE5F47"/>
    <w:rsid w:val="78D62311"/>
    <w:rsid w:val="78F694ED"/>
    <w:rsid w:val="78FFDB54"/>
    <w:rsid w:val="79094F7F"/>
    <w:rsid w:val="790AA69E"/>
    <w:rsid w:val="791BD17B"/>
    <w:rsid w:val="793AF938"/>
    <w:rsid w:val="793F5D30"/>
    <w:rsid w:val="79426C99"/>
    <w:rsid w:val="79543079"/>
    <w:rsid w:val="795D8466"/>
    <w:rsid w:val="796D347D"/>
    <w:rsid w:val="796DAF9C"/>
    <w:rsid w:val="796F9920"/>
    <w:rsid w:val="79715F53"/>
    <w:rsid w:val="79AC4804"/>
    <w:rsid w:val="79BFD360"/>
    <w:rsid w:val="79DC4135"/>
    <w:rsid w:val="79DDA4A9"/>
    <w:rsid w:val="79DEFC9B"/>
    <w:rsid w:val="79ED50A1"/>
    <w:rsid w:val="79EE4EFA"/>
    <w:rsid w:val="79EF589A"/>
    <w:rsid w:val="79F10561"/>
    <w:rsid w:val="79FCB3D4"/>
    <w:rsid w:val="79FFBD62"/>
    <w:rsid w:val="79FFF726"/>
    <w:rsid w:val="7A672B55"/>
    <w:rsid w:val="7A75A0F8"/>
    <w:rsid w:val="7A771BF7"/>
    <w:rsid w:val="7A7E2637"/>
    <w:rsid w:val="7AAD2A82"/>
    <w:rsid w:val="7AAD578E"/>
    <w:rsid w:val="7AB15A87"/>
    <w:rsid w:val="7AB160CE"/>
    <w:rsid w:val="7AEEF881"/>
    <w:rsid w:val="7AEF0C0D"/>
    <w:rsid w:val="7AF2BE6F"/>
    <w:rsid w:val="7AF77D31"/>
    <w:rsid w:val="7AFE0ADD"/>
    <w:rsid w:val="7AFF6B92"/>
    <w:rsid w:val="7B330814"/>
    <w:rsid w:val="7B4BD71B"/>
    <w:rsid w:val="7B4F4589"/>
    <w:rsid w:val="7B5DFD63"/>
    <w:rsid w:val="7B5E276C"/>
    <w:rsid w:val="7B62561B"/>
    <w:rsid w:val="7B6CF47A"/>
    <w:rsid w:val="7B6D3B90"/>
    <w:rsid w:val="7B76FC75"/>
    <w:rsid w:val="7B7E4E8E"/>
    <w:rsid w:val="7B7E84C0"/>
    <w:rsid w:val="7B7F9D9F"/>
    <w:rsid w:val="7B7FA59B"/>
    <w:rsid w:val="7B8C7C65"/>
    <w:rsid w:val="7B9F5B88"/>
    <w:rsid w:val="7B9FA8F4"/>
    <w:rsid w:val="7B9FF4DE"/>
    <w:rsid w:val="7BAA5CC0"/>
    <w:rsid w:val="7BAF5B44"/>
    <w:rsid w:val="7BBB8215"/>
    <w:rsid w:val="7BBB8C31"/>
    <w:rsid w:val="7BBD66AE"/>
    <w:rsid w:val="7BBE031D"/>
    <w:rsid w:val="7BBE4399"/>
    <w:rsid w:val="7BBE635D"/>
    <w:rsid w:val="7BBF6A20"/>
    <w:rsid w:val="7BBFB3AD"/>
    <w:rsid w:val="7BC64615"/>
    <w:rsid w:val="7BC6E5C2"/>
    <w:rsid w:val="7BD74E37"/>
    <w:rsid w:val="7BDD5978"/>
    <w:rsid w:val="7BDF20D8"/>
    <w:rsid w:val="7BDF2F8E"/>
    <w:rsid w:val="7BDF37EC"/>
    <w:rsid w:val="7BDF942E"/>
    <w:rsid w:val="7BE52D74"/>
    <w:rsid w:val="7BEF4C1E"/>
    <w:rsid w:val="7BEFEE84"/>
    <w:rsid w:val="7BF1B2CB"/>
    <w:rsid w:val="7BF73FB5"/>
    <w:rsid w:val="7BFAA9B0"/>
    <w:rsid w:val="7BFB6242"/>
    <w:rsid w:val="7BFBCE3E"/>
    <w:rsid w:val="7BFBF873"/>
    <w:rsid w:val="7BFD3B51"/>
    <w:rsid w:val="7BFD6906"/>
    <w:rsid w:val="7BFD9177"/>
    <w:rsid w:val="7BFDB449"/>
    <w:rsid w:val="7BFFA50A"/>
    <w:rsid w:val="7BFFAABF"/>
    <w:rsid w:val="7BFFBEC7"/>
    <w:rsid w:val="7C156CA7"/>
    <w:rsid w:val="7C3CB07D"/>
    <w:rsid w:val="7C6E133A"/>
    <w:rsid w:val="7C6F1EAA"/>
    <w:rsid w:val="7C7856B7"/>
    <w:rsid w:val="7C7FAD38"/>
    <w:rsid w:val="7C8A797B"/>
    <w:rsid w:val="7C9A67E6"/>
    <w:rsid w:val="7CBD7F67"/>
    <w:rsid w:val="7CBFE962"/>
    <w:rsid w:val="7CC819E9"/>
    <w:rsid w:val="7CF13FF3"/>
    <w:rsid w:val="7CF65486"/>
    <w:rsid w:val="7CFD1A9F"/>
    <w:rsid w:val="7CFD3221"/>
    <w:rsid w:val="7CFF3B46"/>
    <w:rsid w:val="7D1BDFF5"/>
    <w:rsid w:val="7D2D3A06"/>
    <w:rsid w:val="7D3B1ACC"/>
    <w:rsid w:val="7D444030"/>
    <w:rsid w:val="7D5717C2"/>
    <w:rsid w:val="7D5F4F13"/>
    <w:rsid w:val="7D6A542D"/>
    <w:rsid w:val="7D6ADB6B"/>
    <w:rsid w:val="7D773BBD"/>
    <w:rsid w:val="7D7F2356"/>
    <w:rsid w:val="7D8E53B1"/>
    <w:rsid w:val="7D906BBB"/>
    <w:rsid w:val="7D9BF201"/>
    <w:rsid w:val="7D9FD9E1"/>
    <w:rsid w:val="7DAB8C02"/>
    <w:rsid w:val="7DAE4BC9"/>
    <w:rsid w:val="7DAF2CBE"/>
    <w:rsid w:val="7DAF8E63"/>
    <w:rsid w:val="7DAFC3D2"/>
    <w:rsid w:val="7DB3460A"/>
    <w:rsid w:val="7DBBA27F"/>
    <w:rsid w:val="7DC261D9"/>
    <w:rsid w:val="7DCB2761"/>
    <w:rsid w:val="7DD2529F"/>
    <w:rsid w:val="7DD56BE6"/>
    <w:rsid w:val="7DD9214D"/>
    <w:rsid w:val="7DD94E2B"/>
    <w:rsid w:val="7DDDAA34"/>
    <w:rsid w:val="7DE68466"/>
    <w:rsid w:val="7DE7A5D8"/>
    <w:rsid w:val="7DEB2173"/>
    <w:rsid w:val="7DEB5FD4"/>
    <w:rsid w:val="7DEBA2E0"/>
    <w:rsid w:val="7DEBA3C9"/>
    <w:rsid w:val="7DEE7D58"/>
    <w:rsid w:val="7DEED358"/>
    <w:rsid w:val="7DEF0DC3"/>
    <w:rsid w:val="7DEF4790"/>
    <w:rsid w:val="7DF15137"/>
    <w:rsid w:val="7DF6A8E0"/>
    <w:rsid w:val="7DF71D4B"/>
    <w:rsid w:val="7DFBC9DF"/>
    <w:rsid w:val="7DFC2CBE"/>
    <w:rsid w:val="7DFF065A"/>
    <w:rsid w:val="7DFF28F6"/>
    <w:rsid w:val="7DFF4F39"/>
    <w:rsid w:val="7DFF514B"/>
    <w:rsid w:val="7DFF8810"/>
    <w:rsid w:val="7DFFB29F"/>
    <w:rsid w:val="7DFFB2A5"/>
    <w:rsid w:val="7DFFF8AA"/>
    <w:rsid w:val="7E1F56A5"/>
    <w:rsid w:val="7E2FF01E"/>
    <w:rsid w:val="7E35FC07"/>
    <w:rsid w:val="7E3E10B5"/>
    <w:rsid w:val="7E486AC4"/>
    <w:rsid w:val="7E55251B"/>
    <w:rsid w:val="7E5DCC78"/>
    <w:rsid w:val="7E5F082B"/>
    <w:rsid w:val="7E6B4F18"/>
    <w:rsid w:val="7E6DA564"/>
    <w:rsid w:val="7E75B484"/>
    <w:rsid w:val="7E772131"/>
    <w:rsid w:val="7E79C5A2"/>
    <w:rsid w:val="7E7A3CFE"/>
    <w:rsid w:val="7E7A48C8"/>
    <w:rsid w:val="7E7B0BBC"/>
    <w:rsid w:val="7E7BFF1B"/>
    <w:rsid w:val="7E7CE429"/>
    <w:rsid w:val="7E7E52F8"/>
    <w:rsid w:val="7E7EFA26"/>
    <w:rsid w:val="7E7FA5B2"/>
    <w:rsid w:val="7E8DAEEC"/>
    <w:rsid w:val="7E92815D"/>
    <w:rsid w:val="7E98004E"/>
    <w:rsid w:val="7E9E564F"/>
    <w:rsid w:val="7E9EDC07"/>
    <w:rsid w:val="7EAEAC3D"/>
    <w:rsid w:val="7EAF64D2"/>
    <w:rsid w:val="7EAF8550"/>
    <w:rsid w:val="7EBB09E6"/>
    <w:rsid w:val="7EBB7E17"/>
    <w:rsid w:val="7EBE2113"/>
    <w:rsid w:val="7EBEBAA0"/>
    <w:rsid w:val="7EBEE5EE"/>
    <w:rsid w:val="7EBF8661"/>
    <w:rsid w:val="7EBFCE6C"/>
    <w:rsid w:val="7EC45792"/>
    <w:rsid w:val="7ECB5ED9"/>
    <w:rsid w:val="7ED552E0"/>
    <w:rsid w:val="7ED7ACD5"/>
    <w:rsid w:val="7EDBA544"/>
    <w:rsid w:val="7EDF3BD4"/>
    <w:rsid w:val="7EE722F6"/>
    <w:rsid w:val="7EE7BE28"/>
    <w:rsid w:val="7EEB0139"/>
    <w:rsid w:val="7EEEC8BE"/>
    <w:rsid w:val="7EF556D7"/>
    <w:rsid w:val="7EF73C6D"/>
    <w:rsid w:val="7EF73D6C"/>
    <w:rsid w:val="7EF94DC9"/>
    <w:rsid w:val="7EF979AC"/>
    <w:rsid w:val="7EF9F39A"/>
    <w:rsid w:val="7EFAAFEE"/>
    <w:rsid w:val="7EFB4E4C"/>
    <w:rsid w:val="7EFB9C1C"/>
    <w:rsid w:val="7EFBE398"/>
    <w:rsid w:val="7EFC7269"/>
    <w:rsid w:val="7EFD13BD"/>
    <w:rsid w:val="7EFD3D2D"/>
    <w:rsid w:val="7EFDC323"/>
    <w:rsid w:val="7EFE4CE1"/>
    <w:rsid w:val="7EFE5DD5"/>
    <w:rsid w:val="7EFEEB07"/>
    <w:rsid w:val="7EFF6030"/>
    <w:rsid w:val="7EFFAB1A"/>
    <w:rsid w:val="7EFFAF7E"/>
    <w:rsid w:val="7F0B934E"/>
    <w:rsid w:val="7F0F4D58"/>
    <w:rsid w:val="7F126A3B"/>
    <w:rsid w:val="7F2E0BF9"/>
    <w:rsid w:val="7F2F3E5F"/>
    <w:rsid w:val="7F3CA6B3"/>
    <w:rsid w:val="7F3DBC50"/>
    <w:rsid w:val="7F3F5B9F"/>
    <w:rsid w:val="7F3F9EF2"/>
    <w:rsid w:val="7F4D8D7D"/>
    <w:rsid w:val="7F51EC84"/>
    <w:rsid w:val="7F57948E"/>
    <w:rsid w:val="7F5AC789"/>
    <w:rsid w:val="7F5F6E35"/>
    <w:rsid w:val="7F5FD586"/>
    <w:rsid w:val="7F6C6A68"/>
    <w:rsid w:val="7F6D3A15"/>
    <w:rsid w:val="7F6F1A4B"/>
    <w:rsid w:val="7F75B155"/>
    <w:rsid w:val="7F772B14"/>
    <w:rsid w:val="7F77CC5A"/>
    <w:rsid w:val="7F79CBF8"/>
    <w:rsid w:val="7F7B8A03"/>
    <w:rsid w:val="7F7D3BAA"/>
    <w:rsid w:val="7F7DDCB7"/>
    <w:rsid w:val="7F7E5592"/>
    <w:rsid w:val="7F7E9C7F"/>
    <w:rsid w:val="7F7F5FDE"/>
    <w:rsid w:val="7F7F6D52"/>
    <w:rsid w:val="7F7FC933"/>
    <w:rsid w:val="7F8740D1"/>
    <w:rsid w:val="7F89A45E"/>
    <w:rsid w:val="7F8A3392"/>
    <w:rsid w:val="7F8FB739"/>
    <w:rsid w:val="7F9B7D29"/>
    <w:rsid w:val="7F9ECA40"/>
    <w:rsid w:val="7F9F059C"/>
    <w:rsid w:val="7F9F5646"/>
    <w:rsid w:val="7F9F6D4B"/>
    <w:rsid w:val="7FA550B8"/>
    <w:rsid w:val="7FA9A6D9"/>
    <w:rsid w:val="7FAD6EE8"/>
    <w:rsid w:val="7FAFC9BA"/>
    <w:rsid w:val="7FB34345"/>
    <w:rsid w:val="7FB3E94B"/>
    <w:rsid w:val="7FB6660E"/>
    <w:rsid w:val="7FB675CF"/>
    <w:rsid w:val="7FB6BAA7"/>
    <w:rsid w:val="7FB747E5"/>
    <w:rsid w:val="7FB98E39"/>
    <w:rsid w:val="7FB9E402"/>
    <w:rsid w:val="7FBB1E4C"/>
    <w:rsid w:val="7FBD7880"/>
    <w:rsid w:val="7FBF05D7"/>
    <w:rsid w:val="7FBF889D"/>
    <w:rsid w:val="7FCE5879"/>
    <w:rsid w:val="7FCF86C6"/>
    <w:rsid w:val="7FD2BFD5"/>
    <w:rsid w:val="7FD6D0A8"/>
    <w:rsid w:val="7FD77BA8"/>
    <w:rsid w:val="7FD7D113"/>
    <w:rsid w:val="7FD7D59E"/>
    <w:rsid w:val="7FD7FE9E"/>
    <w:rsid w:val="7FDAFC68"/>
    <w:rsid w:val="7FDB797A"/>
    <w:rsid w:val="7FDC4780"/>
    <w:rsid w:val="7FDDB348"/>
    <w:rsid w:val="7FDDD4B7"/>
    <w:rsid w:val="7FDE583A"/>
    <w:rsid w:val="7FE3436F"/>
    <w:rsid w:val="7FE506B1"/>
    <w:rsid w:val="7FE53F1B"/>
    <w:rsid w:val="7FE75463"/>
    <w:rsid w:val="7FE76672"/>
    <w:rsid w:val="7FE8492E"/>
    <w:rsid w:val="7FE9430A"/>
    <w:rsid w:val="7FEB1DAC"/>
    <w:rsid w:val="7FEC189A"/>
    <w:rsid w:val="7FECD13E"/>
    <w:rsid w:val="7FED7269"/>
    <w:rsid w:val="7FEF7A70"/>
    <w:rsid w:val="7FEFD1BA"/>
    <w:rsid w:val="7FF17E5D"/>
    <w:rsid w:val="7FF30166"/>
    <w:rsid w:val="7FF368D8"/>
    <w:rsid w:val="7FF3EE6A"/>
    <w:rsid w:val="7FF5DCCD"/>
    <w:rsid w:val="7FF62925"/>
    <w:rsid w:val="7FF72AB6"/>
    <w:rsid w:val="7FF777AA"/>
    <w:rsid w:val="7FF7D64C"/>
    <w:rsid w:val="7FF8849D"/>
    <w:rsid w:val="7FF9BED3"/>
    <w:rsid w:val="7FF9EA60"/>
    <w:rsid w:val="7FFA1D15"/>
    <w:rsid w:val="7FFB56DB"/>
    <w:rsid w:val="7FFB7871"/>
    <w:rsid w:val="7FFB9203"/>
    <w:rsid w:val="7FFBE0D6"/>
    <w:rsid w:val="7FFBE283"/>
    <w:rsid w:val="7FFBFB57"/>
    <w:rsid w:val="7FFBFDF9"/>
    <w:rsid w:val="7FFC6BF3"/>
    <w:rsid w:val="7FFCCE2B"/>
    <w:rsid w:val="7FFCEDD5"/>
    <w:rsid w:val="7FFD0950"/>
    <w:rsid w:val="7FFD69E8"/>
    <w:rsid w:val="7FFE8CCF"/>
    <w:rsid w:val="7FFE9C24"/>
    <w:rsid w:val="7FFE9CA2"/>
    <w:rsid w:val="7FFEE93C"/>
    <w:rsid w:val="7FFEEB9B"/>
    <w:rsid w:val="7FFF1039"/>
    <w:rsid w:val="7FFF3884"/>
    <w:rsid w:val="7FFF47A0"/>
    <w:rsid w:val="7FFF509B"/>
    <w:rsid w:val="7FFF5468"/>
    <w:rsid w:val="7FFF7ADC"/>
    <w:rsid w:val="7FFFCC93"/>
    <w:rsid w:val="7FFFD295"/>
    <w:rsid w:val="7FFFD387"/>
    <w:rsid w:val="7FFFDFA6"/>
    <w:rsid w:val="7FFFE017"/>
    <w:rsid w:val="7FFFF169"/>
    <w:rsid w:val="83E0F2FC"/>
    <w:rsid w:val="86FFE0D8"/>
    <w:rsid w:val="879E9B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nhideWhenUsed="1" w:qFormat="1"/>
    <w:lsdException w:name="heading 4" w:uiPriority="9"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qFormat="1"/>
    <w:lsdException w:name="toc 2" w:uiPriority="39" w:qFormat="1"/>
    <w:lsdException w:name="toc 3" w:uiPriority="39"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footnote reference" w:semiHidden="1" w:qFormat="1"/>
    <w:lsdException w:name="annotation reference" w:qFormat="1"/>
    <w:lsdException w:name="page number" w:qFormat="1"/>
    <w:lsdException w:name="endnote reference" w:semiHidden="1" w:qFormat="1"/>
    <w:lsdException w:name="endnote text" w:semiHidden="1" w:qFormat="1"/>
    <w:lsdException w:name="Title" w:qFormat="1"/>
    <w:lsdException w:name="Default Paragraph Font" w:semiHidden="1" w:uiPriority="1" w:unhideWhenUsed="1" w:qFormat="1"/>
    <w:lsdException w:name="Body Text" w:uiPriority="99" w:unhideWhenUsed="1" w:qFormat="1"/>
    <w:lsdException w:name="Body Text Indent" w:qFormat="1"/>
    <w:lsdException w:name="Subtitle" w:qFormat="1"/>
    <w:lsdException w:name="Body Text First Indent 2" w:uiPriority="99" w:unhideWhenUsed="1" w:qFormat="1"/>
    <w:lsdException w:name="Hyperlink" w:uiPriority="99" w:qFormat="1"/>
    <w:lsdException w:name="FollowedHyperlink"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ff6">
    <w:name w:val="Normal"/>
    <w:qFormat/>
    <w:rsid w:val="00456582"/>
    <w:pPr>
      <w:widowControl w:val="0"/>
      <w:spacing w:line="310" w:lineRule="exact"/>
      <w:jc w:val="both"/>
    </w:pPr>
    <w:rPr>
      <w:rFonts w:eastAsia="Songti SC" w:cs="Songti SC"/>
      <w:kern w:val="2"/>
      <w:sz w:val="21"/>
      <w:szCs w:val="24"/>
    </w:rPr>
  </w:style>
  <w:style w:type="paragraph" w:styleId="1">
    <w:name w:val="heading 1"/>
    <w:basedOn w:val="aff6"/>
    <w:next w:val="aff6"/>
    <w:uiPriority w:val="9"/>
    <w:qFormat/>
    <w:rsid w:val="00456582"/>
    <w:pPr>
      <w:keepNext/>
      <w:keepLines/>
      <w:numPr>
        <w:numId w:val="1"/>
      </w:numPr>
      <w:spacing w:before="340" w:after="330" w:line="576" w:lineRule="auto"/>
      <w:outlineLvl w:val="0"/>
    </w:pPr>
    <w:rPr>
      <w:b/>
      <w:kern w:val="44"/>
      <w:sz w:val="44"/>
    </w:rPr>
  </w:style>
  <w:style w:type="paragraph" w:styleId="2">
    <w:name w:val="heading 2"/>
    <w:basedOn w:val="aff6"/>
    <w:next w:val="aff6"/>
    <w:uiPriority w:val="9"/>
    <w:unhideWhenUsed/>
    <w:qFormat/>
    <w:rsid w:val="00456582"/>
    <w:pPr>
      <w:keepNext/>
      <w:keepLines/>
      <w:numPr>
        <w:ilvl w:val="1"/>
        <w:numId w:val="1"/>
      </w:numPr>
      <w:tabs>
        <w:tab w:val="left" w:pos="0"/>
      </w:tabs>
      <w:spacing w:before="200"/>
      <w:outlineLvl w:val="1"/>
    </w:pPr>
    <w:rPr>
      <w:rFonts w:ascii="Calibri" w:eastAsia="MS Gothic" w:hAnsi="Calibri"/>
      <w:b/>
      <w:bCs/>
      <w:color w:val="4F81BD"/>
      <w:sz w:val="26"/>
      <w:szCs w:val="26"/>
    </w:rPr>
  </w:style>
  <w:style w:type="paragraph" w:styleId="3">
    <w:name w:val="heading 3"/>
    <w:basedOn w:val="aff6"/>
    <w:next w:val="aff6"/>
    <w:unhideWhenUsed/>
    <w:qFormat/>
    <w:rsid w:val="00456582"/>
    <w:pPr>
      <w:keepNext/>
      <w:keepLines/>
      <w:spacing w:before="260" w:after="260" w:line="413" w:lineRule="auto"/>
      <w:outlineLvl w:val="2"/>
    </w:pPr>
    <w:rPr>
      <w:rFonts w:eastAsia="黑体"/>
      <w:b/>
    </w:rPr>
  </w:style>
  <w:style w:type="paragraph" w:styleId="4">
    <w:name w:val="heading 4"/>
    <w:basedOn w:val="aff6"/>
    <w:next w:val="aff6"/>
    <w:link w:val="4Char"/>
    <w:uiPriority w:val="9"/>
    <w:unhideWhenUsed/>
    <w:qFormat/>
    <w:rsid w:val="00456582"/>
    <w:pPr>
      <w:keepNext/>
      <w:keepLines/>
      <w:numPr>
        <w:ilvl w:val="3"/>
        <w:numId w:val="1"/>
      </w:numPr>
      <w:spacing w:before="280" w:after="290" w:line="372" w:lineRule="auto"/>
      <w:outlineLvl w:val="3"/>
    </w:pPr>
    <w:rPr>
      <w:rFonts w:ascii="Arial" w:eastAsia="黑体" w:hAnsi="Arial"/>
      <w:b/>
      <w:sz w:val="28"/>
    </w:rPr>
  </w:style>
  <w:style w:type="paragraph" w:styleId="5">
    <w:name w:val="heading 5"/>
    <w:basedOn w:val="aff6"/>
    <w:next w:val="aff6"/>
    <w:unhideWhenUsed/>
    <w:qFormat/>
    <w:rsid w:val="00456582"/>
    <w:pPr>
      <w:keepNext/>
      <w:keepLines/>
      <w:numPr>
        <w:ilvl w:val="4"/>
        <w:numId w:val="1"/>
      </w:numPr>
      <w:spacing w:before="280" w:after="290" w:line="372" w:lineRule="auto"/>
      <w:outlineLvl w:val="4"/>
    </w:pPr>
    <w:rPr>
      <w:b/>
      <w:sz w:val="28"/>
    </w:rPr>
  </w:style>
  <w:style w:type="paragraph" w:styleId="6">
    <w:name w:val="heading 6"/>
    <w:basedOn w:val="aff6"/>
    <w:next w:val="aff6"/>
    <w:unhideWhenUsed/>
    <w:qFormat/>
    <w:rsid w:val="00456582"/>
    <w:pPr>
      <w:keepNext/>
      <w:keepLines/>
      <w:numPr>
        <w:ilvl w:val="5"/>
        <w:numId w:val="1"/>
      </w:numPr>
      <w:spacing w:before="240" w:after="64" w:line="317" w:lineRule="auto"/>
      <w:outlineLvl w:val="5"/>
    </w:pPr>
    <w:rPr>
      <w:rFonts w:ascii="Arial" w:eastAsia="黑体" w:hAnsi="Arial"/>
      <w:b/>
      <w:sz w:val="24"/>
    </w:rPr>
  </w:style>
  <w:style w:type="paragraph" w:styleId="7">
    <w:name w:val="heading 7"/>
    <w:basedOn w:val="aff6"/>
    <w:next w:val="aff6"/>
    <w:unhideWhenUsed/>
    <w:qFormat/>
    <w:rsid w:val="00456582"/>
    <w:pPr>
      <w:keepNext/>
      <w:keepLines/>
      <w:numPr>
        <w:ilvl w:val="6"/>
        <w:numId w:val="1"/>
      </w:numPr>
      <w:spacing w:before="240" w:after="64" w:line="317" w:lineRule="auto"/>
      <w:outlineLvl w:val="6"/>
    </w:pPr>
    <w:rPr>
      <w:b/>
      <w:sz w:val="24"/>
    </w:rPr>
  </w:style>
  <w:style w:type="paragraph" w:styleId="8">
    <w:name w:val="heading 8"/>
    <w:basedOn w:val="aff6"/>
    <w:next w:val="aff6"/>
    <w:unhideWhenUsed/>
    <w:qFormat/>
    <w:rsid w:val="00456582"/>
    <w:pPr>
      <w:keepNext/>
      <w:keepLines/>
      <w:numPr>
        <w:ilvl w:val="7"/>
        <w:numId w:val="1"/>
      </w:numPr>
      <w:spacing w:before="240" w:after="64" w:line="317" w:lineRule="auto"/>
      <w:outlineLvl w:val="7"/>
    </w:pPr>
    <w:rPr>
      <w:rFonts w:ascii="Arial" w:eastAsia="黑体" w:hAnsi="Arial"/>
      <w:sz w:val="24"/>
    </w:rPr>
  </w:style>
  <w:style w:type="paragraph" w:styleId="9">
    <w:name w:val="heading 9"/>
    <w:basedOn w:val="aff6"/>
    <w:next w:val="aff6"/>
    <w:unhideWhenUsed/>
    <w:qFormat/>
    <w:rsid w:val="00456582"/>
    <w:pPr>
      <w:keepNext/>
      <w:keepLines/>
      <w:numPr>
        <w:ilvl w:val="8"/>
        <w:numId w:val="1"/>
      </w:numPr>
      <w:spacing w:before="240" w:after="64" w:line="317" w:lineRule="auto"/>
      <w:outlineLvl w:val="8"/>
    </w:pPr>
    <w:rPr>
      <w:rFonts w:ascii="Arial" w:eastAsia="黑体" w:hAnsi="Arial"/>
    </w:rPr>
  </w:style>
  <w:style w:type="character" w:default="1" w:styleId="aff7">
    <w:name w:val="Default Paragraph Font"/>
    <w:uiPriority w:val="1"/>
    <w:semiHidden/>
    <w:unhideWhenUsed/>
  </w:style>
  <w:style w:type="table" w:default="1" w:styleId="aff8">
    <w:name w:val="Normal Table"/>
    <w:uiPriority w:val="99"/>
    <w:semiHidden/>
    <w:unhideWhenUsed/>
    <w:qFormat/>
    <w:tblPr>
      <w:tblInd w:w="0" w:type="dxa"/>
      <w:tblCellMar>
        <w:top w:w="0" w:type="dxa"/>
        <w:left w:w="108" w:type="dxa"/>
        <w:bottom w:w="0" w:type="dxa"/>
        <w:right w:w="108" w:type="dxa"/>
      </w:tblCellMar>
    </w:tblPr>
  </w:style>
  <w:style w:type="numbering" w:default="1" w:styleId="aff9">
    <w:name w:val="No List"/>
    <w:uiPriority w:val="99"/>
    <w:semiHidden/>
    <w:unhideWhenUsed/>
  </w:style>
  <w:style w:type="paragraph" w:styleId="70">
    <w:name w:val="toc 7"/>
    <w:basedOn w:val="aff6"/>
    <w:next w:val="aff6"/>
    <w:semiHidden/>
    <w:qFormat/>
    <w:rsid w:val="00456582"/>
    <w:pPr>
      <w:tabs>
        <w:tab w:val="right" w:leader="dot" w:pos="9241"/>
      </w:tabs>
      <w:ind w:firstLineChars="500" w:firstLine="505"/>
      <w:jc w:val="left"/>
    </w:pPr>
    <w:rPr>
      <w:rFonts w:ascii="宋体"/>
      <w:szCs w:val="21"/>
    </w:rPr>
  </w:style>
  <w:style w:type="paragraph" w:styleId="80">
    <w:name w:val="index 8"/>
    <w:basedOn w:val="aff6"/>
    <w:next w:val="aff6"/>
    <w:qFormat/>
    <w:rsid w:val="00456582"/>
    <w:pPr>
      <w:ind w:left="1680" w:hanging="210"/>
      <w:jc w:val="left"/>
    </w:pPr>
    <w:rPr>
      <w:rFonts w:ascii="Calibri" w:hAnsi="Calibri"/>
      <w:sz w:val="20"/>
      <w:szCs w:val="20"/>
    </w:rPr>
  </w:style>
  <w:style w:type="paragraph" w:styleId="affa">
    <w:name w:val="Normal Indent"/>
    <w:qFormat/>
    <w:rsid w:val="00456582"/>
    <w:pPr>
      <w:autoSpaceDE w:val="0"/>
      <w:autoSpaceDN w:val="0"/>
      <w:spacing w:line="310" w:lineRule="exact"/>
      <w:ind w:firstLineChars="200" w:firstLine="420"/>
      <w:jc w:val="both"/>
    </w:pPr>
    <w:rPr>
      <w:rFonts w:ascii="SimSun" w:eastAsia="SimSun" w:hAnsi="SimSun" w:cs="Songti SC"/>
      <w:sz w:val="21"/>
    </w:rPr>
  </w:style>
  <w:style w:type="paragraph" w:styleId="affb">
    <w:name w:val="caption"/>
    <w:basedOn w:val="aff6"/>
    <w:next w:val="aff6"/>
    <w:qFormat/>
    <w:rsid w:val="00456582"/>
    <w:pPr>
      <w:spacing w:before="152" w:after="160"/>
    </w:pPr>
    <w:rPr>
      <w:rFonts w:ascii="Arial" w:eastAsia="黑体" w:hAnsi="Arial" w:cs="Arial"/>
      <w:sz w:val="20"/>
      <w:szCs w:val="20"/>
    </w:rPr>
  </w:style>
  <w:style w:type="paragraph" w:styleId="50">
    <w:name w:val="index 5"/>
    <w:basedOn w:val="aff6"/>
    <w:next w:val="aff6"/>
    <w:qFormat/>
    <w:rsid w:val="00456582"/>
    <w:pPr>
      <w:ind w:left="1050" w:hanging="210"/>
      <w:jc w:val="left"/>
    </w:pPr>
    <w:rPr>
      <w:rFonts w:ascii="Calibri" w:hAnsi="Calibri"/>
      <w:sz w:val="20"/>
      <w:szCs w:val="20"/>
    </w:rPr>
  </w:style>
  <w:style w:type="paragraph" w:styleId="affc">
    <w:name w:val="Document Map"/>
    <w:basedOn w:val="aff6"/>
    <w:semiHidden/>
    <w:qFormat/>
    <w:rsid w:val="00456582"/>
    <w:pPr>
      <w:shd w:val="clear" w:color="auto" w:fill="000080"/>
    </w:pPr>
  </w:style>
  <w:style w:type="paragraph" w:styleId="affd">
    <w:name w:val="annotation text"/>
    <w:basedOn w:val="aff6"/>
    <w:link w:val="Char"/>
    <w:qFormat/>
    <w:rsid w:val="00456582"/>
    <w:pPr>
      <w:jc w:val="left"/>
    </w:pPr>
  </w:style>
  <w:style w:type="paragraph" w:styleId="60">
    <w:name w:val="index 6"/>
    <w:basedOn w:val="aff6"/>
    <w:next w:val="aff6"/>
    <w:qFormat/>
    <w:rsid w:val="00456582"/>
    <w:pPr>
      <w:ind w:left="1260" w:hanging="210"/>
      <w:jc w:val="left"/>
    </w:pPr>
    <w:rPr>
      <w:rFonts w:ascii="Calibri" w:hAnsi="Calibri"/>
      <w:sz w:val="20"/>
      <w:szCs w:val="20"/>
    </w:rPr>
  </w:style>
  <w:style w:type="paragraph" w:styleId="affe">
    <w:name w:val="Body Text"/>
    <w:basedOn w:val="aff6"/>
    <w:uiPriority w:val="99"/>
    <w:unhideWhenUsed/>
    <w:qFormat/>
    <w:rsid w:val="00456582"/>
    <w:pPr>
      <w:spacing w:after="120"/>
    </w:pPr>
  </w:style>
  <w:style w:type="paragraph" w:styleId="40">
    <w:name w:val="index 4"/>
    <w:basedOn w:val="aff6"/>
    <w:next w:val="aff6"/>
    <w:qFormat/>
    <w:rsid w:val="00456582"/>
    <w:pPr>
      <w:ind w:left="840" w:hanging="210"/>
      <w:jc w:val="left"/>
    </w:pPr>
    <w:rPr>
      <w:rFonts w:ascii="Calibri" w:hAnsi="Calibri"/>
      <w:sz w:val="20"/>
      <w:szCs w:val="20"/>
    </w:rPr>
  </w:style>
  <w:style w:type="paragraph" w:styleId="51">
    <w:name w:val="toc 5"/>
    <w:basedOn w:val="aff6"/>
    <w:next w:val="aff6"/>
    <w:semiHidden/>
    <w:qFormat/>
    <w:rsid w:val="00456582"/>
    <w:pPr>
      <w:tabs>
        <w:tab w:val="right" w:leader="dot" w:pos="9241"/>
      </w:tabs>
      <w:ind w:firstLineChars="300" w:firstLine="300"/>
      <w:jc w:val="left"/>
    </w:pPr>
    <w:rPr>
      <w:rFonts w:ascii="宋体"/>
      <w:szCs w:val="21"/>
    </w:rPr>
  </w:style>
  <w:style w:type="paragraph" w:styleId="30">
    <w:name w:val="toc 3"/>
    <w:basedOn w:val="aff6"/>
    <w:next w:val="aff6"/>
    <w:uiPriority w:val="39"/>
    <w:qFormat/>
    <w:rsid w:val="00456582"/>
    <w:pPr>
      <w:tabs>
        <w:tab w:val="right" w:leader="dot" w:pos="9241"/>
      </w:tabs>
      <w:ind w:firstLineChars="100" w:firstLine="102"/>
      <w:jc w:val="left"/>
    </w:pPr>
    <w:rPr>
      <w:rFonts w:ascii="宋体"/>
      <w:szCs w:val="21"/>
    </w:rPr>
  </w:style>
  <w:style w:type="paragraph" w:styleId="81">
    <w:name w:val="toc 8"/>
    <w:basedOn w:val="aff6"/>
    <w:next w:val="aff6"/>
    <w:semiHidden/>
    <w:qFormat/>
    <w:rsid w:val="00456582"/>
    <w:pPr>
      <w:tabs>
        <w:tab w:val="right" w:leader="dot" w:pos="9241"/>
      </w:tabs>
      <w:ind w:firstLineChars="600" w:firstLine="607"/>
      <w:jc w:val="left"/>
    </w:pPr>
    <w:rPr>
      <w:rFonts w:ascii="宋体"/>
      <w:szCs w:val="21"/>
    </w:rPr>
  </w:style>
  <w:style w:type="paragraph" w:styleId="31">
    <w:name w:val="index 3"/>
    <w:basedOn w:val="aff6"/>
    <w:next w:val="aff6"/>
    <w:qFormat/>
    <w:rsid w:val="00456582"/>
    <w:pPr>
      <w:ind w:left="630" w:hanging="210"/>
      <w:jc w:val="left"/>
    </w:pPr>
    <w:rPr>
      <w:rFonts w:ascii="Calibri" w:hAnsi="Calibri"/>
      <w:sz w:val="20"/>
      <w:szCs w:val="20"/>
    </w:rPr>
  </w:style>
  <w:style w:type="paragraph" w:styleId="afff">
    <w:name w:val="endnote text"/>
    <w:basedOn w:val="aff6"/>
    <w:semiHidden/>
    <w:qFormat/>
    <w:rsid w:val="00456582"/>
    <w:pPr>
      <w:snapToGrid w:val="0"/>
      <w:jc w:val="left"/>
    </w:pPr>
  </w:style>
  <w:style w:type="paragraph" w:styleId="afff0">
    <w:name w:val="Balloon Text"/>
    <w:basedOn w:val="aff6"/>
    <w:link w:val="Char0"/>
    <w:qFormat/>
    <w:rsid w:val="00456582"/>
    <w:rPr>
      <w:sz w:val="18"/>
      <w:szCs w:val="18"/>
    </w:rPr>
  </w:style>
  <w:style w:type="paragraph" w:styleId="afff1">
    <w:name w:val="footer"/>
    <w:basedOn w:val="aff6"/>
    <w:qFormat/>
    <w:rsid w:val="00456582"/>
    <w:pPr>
      <w:snapToGrid w:val="0"/>
      <w:ind w:rightChars="100" w:right="210"/>
      <w:jc w:val="right"/>
    </w:pPr>
    <w:rPr>
      <w:sz w:val="18"/>
      <w:szCs w:val="18"/>
    </w:rPr>
  </w:style>
  <w:style w:type="paragraph" w:styleId="afff2">
    <w:name w:val="header"/>
    <w:basedOn w:val="aff6"/>
    <w:qFormat/>
    <w:rsid w:val="00456582"/>
    <w:pPr>
      <w:snapToGrid w:val="0"/>
      <w:jc w:val="left"/>
    </w:pPr>
    <w:rPr>
      <w:sz w:val="18"/>
      <w:szCs w:val="18"/>
    </w:rPr>
  </w:style>
  <w:style w:type="paragraph" w:styleId="10">
    <w:name w:val="toc 1"/>
    <w:basedOn w:val="aff6"/>
    <w:next w:val="aff6"/>
    <w:uiPriority w:val="39"/>
    <w:qFormat/>
    <w:rsid w:val="00456582"/>
    <w:pPr>
      <w:tabs>
        <w:tab w:val="right" w:leader="dot" w:pos="9241"/>
      </w:tabs>
      <w:spacing w:beforeLines="25" w:afterLines="25"/>
      <w:jc w:val="left"/>
    </w:pPr>
    <w:rPr>
      <w:rFonts w:ascii="宋体"/>
      <w:szCs w:val="21"/>
    </w:rPr>
  </w:style>
  <w:style w:type="paragraph" w:styleId="41">
    <w:name w:val="toc 4"/>
    <w:basedOn w:val="aff6"/>
    <w:next w:val="aff6"/>
    <w:semiHidden/>
    <w:qFormat/>
    <w:rsid w:val="00456582"/>
    <w:pPr>
      <w:tabs>
        <w:tab w:val="right" w:leader="dot" w:pos="9241"/>
      </w:tabs>
      <w:ind w:firstLineChars="200" w:firstLine="198"/>
      <w:jc w:val="left"/>
    </w:pPr>
    <w:rPr>
      <w:rFonts w:ascii="宋体"/>
      <w:szCs w:val="21"/>
    </w:rPr>
  </w:style>
  <w:style w:type="paragraph" w:styleId="afff3">
    <w:name w:val="index heading"/>
    <w:basedOn w:val="aff6"/>
    <w:next w:val="11"/>
    <w:qFormat/>
    <w:rsid w:val="00456582"/>
    <w:pPr>
      <w:spacing w:before="120" w:after="120"/>
      <w:jc w:val="center"/>
    </w:pPr>
    <w:rPr>
      <w:rFonts w:ascii="Calibri" w:hAnsi="Calibri"/>
      <w:b/>
      <w:bCs/>
      <w:iCs/>
      <w:szCs w:val="20"/>
    </w:rPr>
  </w:style>
  <w:style w:type="paragraph" w:styleId="11">
    <w:name w:val="index 1"/>
    <w:basedOn w:val="aff6"/>
    <w:next w:val="affa"/>
    <w:qFormat/>
    <w:rsid w:val="00456582"/>
    <w:pPr>
      <w:tabs>
        <w:tab w:val="right" w:leader="dot" w:pos="9299"/>
      </w:tabs>
      <w:jc w:val="left"/>
    </w:pPr>
    <w:rPr>
      <w:rFonts w:ascii="宋体"/>
      <w:szCs w:val="21"/>
    </w:rPr>
  </w:style>
  <w:style w:type="paragraph" w:styleId="af">
    <w:name w:val="footnote text"/>
    <w:basedOn w:val="aff6"/>
    <w:qFormat/>
    <w:rsid w:val="00456582"/>
    <w:pPr>
      <w:numPr>
        <w:numId w:val="2"/>
      </w:numPr>
      <w:snapToGrid w:val="0"/>
      <w:jc w:val="left"/>
    </w:pPr>
    <w:rPr>
      <w:rFonts w:ascii="宋体"/>
      <w:sz w:val="18"/>
      <w:szCs w:val="18"/>
    </w:rPr>
  </w:style>
  <w:style w:type="paragraph" w:styleId="61">
    <w:name w:val="toc 6"/>
    <w:basedOn w:val="aff6"/>
    <w:next w:val="aff6"/>
    <w:semiHidden/>
    <w:qFormat/>
    <w:rsid w:val="00456582"/>
    <w:pPr>
      <w:tabs>
        <w:tab w:val="right" w:leader="dot" w:pos="9241"/>
      </w:tabs>
      <w:ind w:firstLineChars="400" w:firstLine="403"/>
      <w:jc w:val="left"/>
    </w:pPr>
    <w:rPr>
      <w:rFonts w:ascii="宋体"/>
      <w:szCs w:val="21"/>
    </w:rPr>
  </w:style>
  <w:style w:type="paragraph" w:styleId="71">
    <w:name w:val="index 7"/>
    <w:basedOn w:val="aff6"/>
    <w:next w:val="aff6"/>
    <w:qFormat/>
    <w:rsid w:val="00456582"/>
    <w:pPr>
      <w:ind w:left="1470" w:hanging="210"/>
      <w:jc w:val="left"/>
    </w:pPr>
    <w:rPr>
      <w:rFonts w:ascii="Calibri" w:hAnsi="Calibri"/>
      <w:sz w:val="20"/>
      <w:szCs w:val="20"/>
    </w:rPr>
  </w:style>
  <w:style w:type="paragraph" w:styleId="90">
    <w:name w:val="index 9"/>
    <w:basedOn w:val="aff6"/>
    <w:next w:val="aff6"/>
    <w:qFormat/>
    <w:rsid w:val="00456582"/>
    <w:pPr>
      <w:ind w:left="1890" w:hanging="210"/>
      <w:jc w:val="left"/>
    </w:pPr>
    <w:rPr>
      <w:rFonts w:ascii="Calibri" w:hAnsi="Calibri"/>
      <w:sz w:val="20"/>
      <w:szCs w:val="20"/>
    </w:rPr>
  </w:style>
  <w:style w:type="paragraph" w:styleId="20">
    <w:name w:val="toc 2"/>
    <w:basedOn w:val="aff6"/>
    <w:next w:val="aff6"/>
    <w:uiPriority w:val="39"/>
    <w:qFormat/>
    <w:rsid w:val="00456582"/>
    <w:pPr>
      <w:tabs>
        <w:tab w:val="right" w:leader="dot" w:pos="9241"/>
      </w:tabs>
    </w:pPr>
    <w:rPr>
      <w:rFonts w:ascii="宋体"/>
      <w:szCs w:val="21"/>
    </w:rPr>
  </w:style>
  <w:style w:type="paragraph" w:styleId="91">
    <w:name w:val="toc 9"/>
    <w:basedOn w:val="aff6"/>
    <w:next w:val="aff6"/>
    <w:semiHidden/>
    <w:qFormat/>
    <w:rsid w:val="00456582"/>
    <w:pPr>
      <w:ind w:left="1470"/>
      <w:jc w:val="left"/>
    </w:pPr>
    <w:rPr>
      <w:sz w:val="20"/>
      <w:szCs w:val="20"/>
    </w:rPr>
  </w:style>
  <w:style w:type="paragraph" w:styleId="afff4">
    <w:name w:val="Normal (Web)"/>
    <w:basedOn w:val="aff6"/>
    <w:uiPriority w:val="99"/>
    <w:unhideWhenUsed/>
    <w:qFormat/>
    <w:rsid w:val="00456582"/>
    <w:pPr>
      <w:widowControl/>
      <w:spacing w:before="100" w:beforeAutospacing="1" w:after="100" w:afterAutospacing="1"/>
      <w:jc w:val="left"/>
    </w:pPr>
    <w:rPr>
      <w:rFonts w:ascii="宋体" w:hAnsi="宋体" w:cs="宋体"/>
      <w:kern w:val="0"/>
      <w:sz w:val="24"/>
    </w:rPr>
  </w:style>
  <w:style w:type="paragraph" w:styleId="21">
    <w:name w:val="index 2"/>
    <w:basedOn w:val="aff6"/>
    <w:next w:val="aff6"/>
    <w:qFormat/>
    <w:rsid w:val="00456582"/>
    <w:pPr>
      <w:ind w:left="420" w:hanging="210"/>
      <w:jc w:val="left"/>
    </w:pPr>
    <w:rPr>
      <w:rFonts w:ascii="Calibri" w:hAnsi="Calibri"/>
      <w:sz w:val="20"/>
      <w:szCs w:val="20"/>
    </w:rPr>
  </w:style>
  <w:style w:type="paragraph" w:styleId="afff5">
    <w:name w:val="annotation subject"/>
    <w:basedOn w:val="affd"/>
    <w:next w:val="affd"/>
    <w:link w:val="Char1"/>
    <w:qFormat/>
    <w:rsid w:val="00456582"/>
    <w:rPr>
      <w:b/>
      <w:bCs/>
    </w:rPr>
  </w:style>
  <w:style w:type="paragraph" w:styleId="22">
    <w:name w:val="Body Text First Indent 2"/>
    <w:basedOn w:val="affa"/>
    <w:uiPriority w:val="99"/>
    <w:unhideWhenUsed/>
    <w:qFormat/>
    <w:rsid w:val="00456582"/>
  </w:style>
  <w:style w:type="table" w:styleId="afff6">
    <w:name w:val="Table Grid"/>
    <w:basedOn w:val="aff8"/>
    <w:qFormat/>
    <w:rsid w:val="00456582"/>
    <w:rPr>
      <w:rFonts w:ascii="宋体"/>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7">
    <w:name w:val="Strong"/>
    <w:basedOn w:val="aff7"/>
    <w:qFormat/>
    <w:rsid w:val="00456582"/>
    <w:rPr>
      <w:b/>
    </w:rPr>
  </w:style>
  <w:style w:type="character" w:styleId="afff8">
    <w:name w:val="endnote reference"/>
    <w:semiHidden/>
    <w:qFormat/>
    <w:rsid w:val="00456582"/>
    <w:rPr>
      <w:vertAlign w:val="superscript"/>
    </w:rPr>
  </w:style>
  <w:style w:type="character" w:styleId="afff9">
    <w:name w:val="page number"/>
    <w:qFormat/>
    <w:rsid w:val="00456582"/>
    <w:rPr>
      <w:rFonts w:ascii="Times New Roman" w:eastAsia="宋体" w:hAnsi="Times New Roman"/>
      <w:sz w:val="18"/>
    </w:rPr>
  </w:style>
  <w:style w:type="character" w:styleId="afffa">
    <w:name w:val="FollowedHyperlink"/>
    <w:qFormat/>
    <w:rsid w:val="00456582"/>
    <w:rPr>
      <w:color w:val="800080"/>
      <w:u w:val="single"/>
    </w:rPr>
  </w:style>
  <w:style w:type="character" w:styleId="afffb">
    <w:name w:val="Hyperlink"/>
    <w:basedOn w:val="aff7"/>
    <w:uiPriority w:val="99"/>
    <w:qFormat/>
    <w:rsid w:val="00456582"/>
    <w:rPr>
      <w:color w:val="0000FF"/>
      <w:spacing w:val="0"/>
      <w:w w:val="100"/>
      <w:szCs w:val="21"/>
      <w:u w:val="single"/>
      <w:lang w:val="en-US" w:eastAsia="zh-CN"/>
    </w:rPr>
  </w:style>
  <w:style w:type="character" w:styleId="HTML">
    <w:name w:val="HTML Code"/>
    <w:basedOn w:val="aff7"/>
    <w:rsid w:val="00456582"/>
    <w:rPr>
      <w:rFonts w:ascii="Courier New" w:hAnsi="Courier New"/>
      <w:sz w:val="20"/>
    </w:rPr>
  </w:style>
  <w:style w:type="character" w:styleId="afffc">
    <w:name w:val="annotation reference"/>
    <w:qFormat/>
    <w:rsid w:val="00456582"/>
    <w:rPr>
      <w:sz w:val="21"/>
      <w:szCs w:val="21"/>
    </w:rPr>
  </w:style>
  <w:style w:type="character" w:styleId="afffd">
    <w:name w:val="footnote reference"/>
    <w:semiHidden/>
    <w:qFormat/>
    <w:rsid w:val="00456582"/>
    <w:rPr>
      <w:vertAlign w:val="superscript"/>
    </w:rPr>
  </w:style>
  <w:style w:type="paragraph" w:customStyle="1" w:styleId="af1">
    <w:name w:val="一级条标题"/>
    <w:next w:val="aff6"/>
    <w:qFormat/>
    <w:rsid w:val="00456582"/>
    <w:pPr>
      <w:keepNext/>
      <w:numPr>
        <w:ilvl w:val="1"/>
        <w:numId w:val="3"/>
      </w:numPr>
      <w:spacing w:beforeLines="50" w:afterLines="50"/>
      <w:outlineLvl w:val="1"/>
    </w:pPr>
    <w:rPr>
      <w:rFonts w:ascii="黑体-简" w:eastAsia="SimHei" w:hAnsi="黑体-简" w:cs="Heiti SC"/>
      <w:sz w:val="21"/>
      <w:szCs w:val="21"/>
    </w:rPr>
  </w:style>
  <w:style w:type="paragraph" w:customStyle="1" w:styleId="af4">
    <w:name w:val="四级条标题"/>
    <w:basedOn w:val="a0"/>
    <w:next w:val="affa"/>
    <w:qFormat/>
    <w:rsid w:val="00456582"/>
    <w:pPr>
      <w:numPr>
        <w:ilvl w:val="4"/>
        <w:numId w:val="3"/>
      </w:numPr>
      <w:outlineLvl w:val="5"/>
    </w:pPr>
  </w:style>
  <w:style w:type="paragraph" w:customStyle="1" w:styleId="a0">
    <w:name w:val="三级条标题"/>
    <w:basedOn w:val="af2"/>
    <w:next w:val="aff6"/>
    <w:qFormat/>
    <w:rsid w:val="00456582"/>
    <w:pPr>
      <w:numPr>
        <w:ilvl w:val="1"/>
        <w:numId w:val="4"/>
      </w:numPr>
      <w:outlineLvl w:val="4"/>
    </w:pPr>
    <w:rPr>
      <w:rFonts w:ascii="Heiti SC" w:eastAsia="Heiti SC" w:hAnsi="Heiti SC"/>
    </w:rPr>
  </w:style>
  <w:style w:type="paragraph" w:customStyle="1" w:styleId="af2">
    <w:name w:val="二级条标题"/>
    <w:basedOn w:val="af1"/>
    <w:next w:val="aff6"/>
    <w:qFormat/>
    <w:rsid w:val="00456582"/>
    <w:pPr>
      <w:numPr>
        <w:ilvl w:val="2"/>
      </w:numPr>
      <w:spacing w:before="104" w:after="52"/>
      <w:outlineLvl w:val="2"/>
    </w:pPr>
  </w:style>
  <w:style w:type="paragraph" w:customStyle="1" w:styleId="af0">
    <w:name w:val="一级章标题"/>
    <w:next w:val="affa"/>
    <w:qFormat/>
    <w:rsid w:val="00456582"/>
    <w:pPr>
      <w:numPr>
        <w:numId w:val="3"/>
      </w:numPr>
      <w:spacing w:beforeLines="100" w:afterLines="100"/>
      <w:outlineLvl w:val="0"/>
    </w:pPr>
    <w:rPr>
      <w:rFonts w:ascii="黑体-简" w:eastAsia="SimHei" w:hAnsi="黑体-简" w:cs="Heiti SC"/>
      <w:sz w:val="21"/>
    </w:rPr>
  </w:style>
  <w:style w:type="character" w:customStyle="1" w:styleId="Char">
    <w:name w:val="批注文字 Char"/>
    <w:link w:val="affd"/>
    <w:qFormat/>
    <w:rsid w:val="00456582"/>
    <w:rPr>
      <w:kern w:val="2"/>
      <w:sz w:val="21"/>
      <w:szCs w:val="24"/>
    </w:rPr>
  </w:style>
  <w:style w:type="character" w:customStyle="1" w:styleId="Char0">
    <w:name w:val="批注框文本 Char"/>
    <w:link w:val="afff0"/>
    <w:qFormat/>
    <w:rsid w:val="00456582"/>
    <w:rPr>
      <w:kern w:val="2"/>
      <w:sz w:val="18"/>
      <w:szCs w:val="18"/>
    </w:rPr>
  </w:style>
  <w:style w:type="character" w:customStyle="1" w:styleId="Char1">
    <w:name w:val="批注主题 Char"/>
    <w:link w:val="afff5"/>
    <w:qFormat/>
    <w:rsid w:val="00456582"/>
    <w:rPr>
      <w:b/>
      <w:bCs/>
      <w:kern w:val="2"/>
      <w:sz w:val="21"/>
      <w:szCs w:val="24"/>
    </w:rPr>
  </w:style>
  <w:style w:type="character" w:customStyle="1" w:styleId="Char2">
    <w:name w:val="附录公式 Char"/>
    <w:link w:val="afffe"/>
    <w:qFormat/>
    <w:rsid w:val="00456582"/>
    <w:rPr>
      <w:lang w:val="en-US" w:eastAsia="zh-CN" w:bidi="ar-SA"/>
    </w:rPr>
  </w:style>
  <w:style w:type="paragraph" w:customStyle="1" w:styleId="afffe">
    <w:name w:val="附录公式"/>
    <w:basedOn w:val="affa"/>
    <w:next w:val="affa"/>
    <w:link w:val="Char2"/>
    <w:qFormat/>
    <w:rsid w:val="00456582"/>
    <w:pPr>
      <w:tabs>
        <w:tab w:val="center" w:pos="4201"/>
        <w:tab w:val="right" w:leader="dot" w:pos="9298"/>
      </w:tabs>
    </w:pPr>
  </w:style>
  <w:style w:type="character" w:customStyle="1" w:styleId="affff">
    <w:name w:val="发布"/>
    <w:qFormat/>
    <w:rsid w:val="00456582"/>
    <w:rPr>
      <w:rFonts w:ascii="黑体" w:eastAsia="黑体"/>
      <w:spacing w:val="85"/>
      <w:w w:val="100"/>
      <w:position w:val="3"/>
      <w:sz w:val="28"/>
      <w:szCs w:val="28"/>
    </w:rPr>
  </w:style>
  <w:style w:type="character" w:customStyle="1" w:styleId="Char3">
    <w:name w:val="首示例 Char"/>
    <w:link w:val="a2"/>
    <w:qFormat/>
    <w:rsid w:val="00456582"/>
    <w:rPr>
      <w:rFonts w:ascii="宋体" w:hAnsi="宋体"/>
      <w:kern w:val="2"/>
      <w:sz w:val="18"/>
      <w:szCs w:val="18"/>
    </w:rPr>
  </w:style>
  <w:style w:type="paragraph" w:customStyle="1" w:styleId="a2">
    <w:name w:val="首示例"/>
    <w:next w:val="affa"/>
    <w:link w:val="Char3"/>
    <w:qFormat/>
    <w:rsid w:val="00456582"/>
    <w:pPr>
      <w:numPr>
        <w:numId w:val="5"/>
      </w:numPr>
      <w:tabs>
        <w:tab w:val="left" w:pos="360"/>
      </w:tabs>
      <w:ind w:firstLine="0"/>
    </w:pPr>
    <w:rPr>
      <w:rFonts w:ascii="宋体" w:hAnsi="宋体"/>
      <w:kern w:val="2"/>
      <w:sz w:val="18"/>
      <w:szCs w:val="18"/>
    </w:rPr>
  </w:style>
  <w:style w:type="paragraph" w:customStyle="1" w:styleId="a7">
    <w:name w:val="注：（正文）"/>
    <w:basedOn w:val="aff5"/>
    <w:next w:val="affa"/>
    <w:qFormat/>
    <w:rsid w:val="00456582"/>
    <w:pPr>
      <w:numPr>
        <w:numId w:val="6"/>
      </w:numPr>
    </w:pPr>
  </w:style>
  <w:style w:type="paragraph" w:customStyle="1" w:styleId="aff5">
    <w:name w:val="注："/>
    <w:next w:val="affa"/>
    <w:qFormat/>
    <w:rsid w:val="00456582"/>
    <w:pPr>
      <w:widowControl w:val="0"/>
      <w:numPr>
        <w:numId w:val="7"/>
      </w:numPr>
      <w:autoSpaceDE w:val="0"/>
      <w:autoSpaceDN w:val="0"/>
      <w:jc w:val="both"/>
    </w:pPr>
    <w:rPr>
      <w:rFonts w:ascii="宋体"/>
      <w:sz w:val="18"/>
      <w:szCs w:val="18"/>
    </w:rPr>
  </w:style>
  <w:style w:type="paragraph" w:customStyle="1" w:styleId="af7">
    <w:name w:val="示例×："/>
    <w:basedOn w:val="af0"/>
    <w:qFormat/>
    <w:rsid w:val="00456582"/>
    <w:pPr>
      <w:numPr>
        <w:numId w:val="8"/>
      </w:numPr>
      <w:spacing w:beforeLines="0" w:afterLines="0"/>
      <w:outlineLvl w:val="9"/>
    </w:pPr>
    <w:rPr>
      <w:rFonts w:ascii="宋体" w:eastAsia="宋体"/>
      <w:sz w:val="18"/>
      <w:szCs w:val="18"/>
    </w:rPr>
  </w:style>
  <w:style w:type="paragraph" w:customStyle="1" w:styleId="affff0">
    <w:name w:val="示例内容"/>
    <w:qFormat/>
    <w:rsid w:val="00456582"/>
    <w:pPr>
      <w:ind w:firstLineChars="200" w:firstLine="200"/>
    </w:pPr>
    <w:rPr>
      <w:rFonts w:ascii="宋体"/>
      <w:sz w:val="18"/>
      <w:szCs w:val="18"/>
    </w:rPr>
  </w:style>
  <w:style w:type="paragraph" w:customStyle="1" w:styleId="affff1">
    <w:name w:val="标准书脚_奇数页"/>
    <w:qFormat/>
    <w:rsid w:val="00456582"/>
    <w:pPr>
      <w:spacing w:before="120"/>
      <w:ind w:right="198"/>
      <w:jc w:val="right"/>
    </w:pPr>
    <w:rPr>
      <w:rFonts w:ascii="宋体"/>
      <w:sz w:val="18"/>
      <w:szCs w:val="18"/>
    </w:rPr>
  </w:style>
  <w:style w:type="paragraph" w:customStyle="1" w:styleId="affff2">
    <w:name w:val="标准书脚_偶数页"/>
    <w:qFormat/>
    <w:rsid w:val="00456582"/>
    <w:pPr>
      <w:spacing w:before="120"/>
      <w:ind w:left="221"/>
    </w:pPr>
    <w:rPr>
      <w:rFonts w:ascii="宋体"/>
      <w:sz w:val="18"/>
      <w:szCs w:val="18"/>
    </w:rPr>
  </w:style>
  <w:style w:type="paragraph" w:customStyle="1" w:styleId="affff3">
    <w:name w:val="标准书眉_奇数页"/>
    <w:next w:val="aff6"/>
    <w:qFormat/>
    <w:rsid w:val="00456582"/>
    <w:pPr>
      <w:tabs>
        <w:tab w:val="center" w:pos="4154"/>
        <w:tab w:val="right" w:pos="8306"/>
      </w:tabs>
      <w:spacing w:after="220"/>
      <w:jc w:val="right"/>
    </w:pPr>
    <w:rPr>
      <w:rFonts w:ascii="黑体" w:eastAsia="黑体"/>
      <w:sz w:val="21"/>
      <w:szCs w:val="21"/>
    </w:rPr>
  </w:style>
  <w:style w:type="paragraph" w:customStyle="1" w:styleId="ac">
    <w:name w:val="列项◆（三级）"/>
    <w:basedOn w:val="aff6"/>
    <w:qFormat/>
    <w:rsid w:val="00456582"/>
    <w:pPr>
      <w:numPr>
        <w:ilvl w:val="2"/>
        <w:numId w:val="9"/>
      </w:numPr>
    </w:pPr>
    <w:rPr>
      <w:rFonts w:ascii="宋体"/>
      <w:szCs w:val="21"/>
    </w:rPr>
  </w:style>
  <w:style w:type="paragraph" w:customStyle="1" w:styleId="af5">
    <w:name w:val="字母编号列项（一级）"/>
    <w:qFormat/>
    <w:rsid w:val="00456582"/>
    <w:pPr>
      <w:numPr>
        <w:numId w:val="10"/>
      </w:numPr>
      <w:jc w:val="both"/>
    </w:pPr>
    <w:rPr>
      <w:rFonts w:ascii="宋体"/>
      <w:sz w:val="21"/>
    </w:rPr>
  </w:style>
  <w:style w:type="paragraph" w:customStyle="1" w:styleId="a1">
    <w:name w:val="注×："/>
    <w:qFormat/>
    <w:rsid w:val="00456582"/>
    <w:pPr>
      <w:widowControl w:val="0"/>
      <w:numPr>
        <w:numId w:val="11"/>
      </w:numPr>
      <w:autoSpaceDE w:val="0"/>
      <w:autoSpaceDN w:val="0"/>
      <w:jc w:val="both"/>
    </w:pPr>
    <w:rPr>
      <w:rFonts w:ascii="宋体"/>
      <w:sz w:val="18"/>
      <w:szCs w:val="18"/>
    </w:rPr>
  </w:style>
  <w:style w:type="paragraph" w:customStyle="1" w:styleId="affff4">
    <w:name w:val="目次、标准名称标题"/>
    <w:basedOn w:val="aff6"/>
    <w:next w:val="affa"/>
    <w:qFormat/>
    <w:rsid w:val="00456582"/>
    <w:pPr>
      <w:keepNext/>
      <w:pageBreakBefore/>
      <w:widowControl/>
      <w:shd w:val="clear" w:color="FFFFFF" w:fill="FFFFFF"/>
      <w:snapToGrid w:val="0"/>
      <w:spacing w:before="850" w:after="680" w:line="240" w:lineRule="auto"/>
      <w:jc w:val="center"/>
      <w:outlineLvl w:val="0"/>
    </w:pPr>
    <w:rPr>
      <w:rFonts w:ascii="黑体-简" w:eastAsia="SimHei" w:hAnsi="黑体-简" w:cs="Heiti SC"/>
      <w:b/>
      <w:kern w:val="0"/>
      <w:sz w:val="32"/>
      <w:szCs w:val="20"/>
    </w:rPr>
  </w:style>
  <w:style w:type="paragraph" w:customStyle="1" w:styleId="affff5">
    <w:name w:val="标准称谓"/>
    <w:next w:val="aff6"/>
    <w:qFormat/>
    <w:rsid w:val="00456582"/>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f6">
    <w:name w:val="编号列项（三级）"/>
    <w:qFormat/>
    <w:rsid w:val="00456582"/>
    <w:rPr>
      <w:rFonts w:ascii="宋体"/>
      <w:sz w:val="21"/>
    </w:rPr>
  </w:style>
  <w:style w:type="paragraph" w:customStyle="1" w:styleId="a3">
    <w:name w:val="示例"/>
    <w:next w:val="affff0"/>
    <w:qFormat/>
    <w:rsid w:val="00456582"/>
    <w:pPr>
      <w:widowControl w:val="0"/>
      <w:numPr>
        <w:numId w:val="12"/>
      </w:numPr>
      <w:jc w:val="both"/>
    </w:pPr>
    <w:rPr>
      <w:rFonts w:ascii="宋体"/>
      <w:sz w:val="18"/>
      <w:szCs w:val="18"/>
    </w:rPr>
  </w:style>
  <w:style w:type="paragraph" w:customStyle="1" w:styleId="af8">
    <w:name w:val="五级条标题"/>
    <w:basedOn w:val="af4"/>
    <w:next w:val="affa"/>
    <w:qFormat/>
    <w:rsid w:val="00456582"/>
    <w:pPr>
      <w:numPr>
        <w:ilvl w:val="5"/>
        <w:numId w:val="13"/>
      </w:numPr>
      <w:outlineLvl w:val="6"/>
    </w:pPr>
  </w:style>
  <w:style w:type="paragraph" w:customStyle="1" w:styleId="aa">
    <w:name w:val="列项——（一级）"/>
    <w:qFormat/>
    <w:rsid w:val="00456582"/>
    <w:pPr>
      <w:widowControl w:val="0"/>
      <w:numPr>
        <w:numId w:val="9"/>
      </w:numPr>
      <w:jc w:val="both"/>
    </w:pPr>
    <w:rPr>
      <w:rFonts w:ascii="宋体"/>
      <w:sz w:val="21"/>
    </w:rPr>
  </w:style>
  <w:style w:type="paragraph" w:customStyle="1" w:styleId="23">
    <w:name w:val="封面标准号2"/>
    <w:qFormat/>
    <w:rsid w:val="00456582"/>
    <w:pPr>
      <w:framePr w:w="9140" w:h="1242" w:hRule="exact" w:hSpace="284" w:wrap="around" w:vAnchor="page" w:hAnchor="page" w:x="1645" w:y="2910" w:anchorLock="1"/>
      <w:spacing w:before="357" w:line="280" w:lineRule="exact"/>
      <w:jc w:val="right"/>
    </w:pPr>
    <w:rPr>
      <w:rFonts w:ascii="Heiti SC" w:eastAsia="Heiti SC" w:hAnsi="Heiti SC" w:cs="Heiti SC"/>
      <w:b/>
      <w:sz w:val="28"/>
      <w:szCs w:val="28"/>
    </w:rPr>
  </w:style>
  <w:style w:type="paragraph" w:customStyle="1" w:styleId="ab">
    <w:name w:val="列项●（二级）"/>
    <w:qFormat/>
    <w:rsid w:val="00456582"/>
    <w:pPr>
      <w:numPr>
        <w:ilvl w:val="1"/>
        <w:numId w:val="9"/>
      </w:numPr>
      <w:tabs>
        <w:tab w:val="left" w:pos="840"/>
      </w:tabs>
      <w:jc w:val="both"/>
    </w:pPr>
    <w:rPr>
      <w:rFonts w:ascii="宋体"/>
      <w:sz w:val="21"/>
    </w:rPr>
  </w:style>
  <w:style w:type="paragraph" w:customStyle="1" w:styleId="affff7">
    <w:name w:val="标准标志"/>
    <w:next w:val="aff6"/>
    <w:qFormat/>
    <w:rsid w:val="00456582"/>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6">
    <w:name w:val="注×：（正文）"/>
    <w:qFormat/>
    <w:rsid w:val="00456582"/>
    <w:pPr>
      <w:numPr>
        <w:numId w:val="14"/>
      </w:numPr>
      <w:jc w:val="both"/>
    </w:pPr>
    <w:rPr>
      <w:rFonts w:eastAsia="Songti SC" w:cs="Songti SC"/>
      <w:sz w:val="18"/>
      <w:szCs w:val="18"/>
    </w:rPr>
  </w:style>
  <w:style w:type="paragraph" w:customStyle="1" w:styleId="af6">
    <w:name w:val="数字编号列项（二级）"/>
    <w:qFormat/>
    <w:rsid w:val="00456582"/>
    <w:pPr>
      <w:numPr>
        <w:ilvl w:val="1"/>
        <w:numId w:val="10"/>
      </w:numPr>
      <w:jc w:val="both"/>
    </w:pPr>
    <w:rPr>
      <w:rFonts w:ascii="宋体"/>
      <w:sz w:val="21"/>
    </w:rPr>
  </w:style>
  <w:style w:type="paragraph" w:customStyle="1" w:styleId="affff8">
    <w:name w:val="二级无"/>
    <w:basedOn w:val="af2"/>
    <w:qFormat/>
    <w:rsid w:val="00456582"/>
    <w:pPr>
      <w:spacing w:beforeLines="0" w:afterLines="0"/>
    </w:pPr>
    <w:rPr>
      <w:rFonts w:ascii="宋体" w:eastAsia="宋体"/>
    </w:rPr>
  </w:style>
  <w:style w:type="paragraph" w:customStyle="1" w:styleId="affff9">
    <w:name w:val="标准书眉_偶数页"/>
    <w:basedOn w:val="affff3"/>
    <w:next w:val="aff6"/>
    <w:qFormat/>
    <w:rsid w:val="00456582"/>
    <w:pPr>
      <w:jc w:val="left"/>
    </w:pPr>
  </w:style>
  <w:style w:type="paragraph" w:customStyle="1" w:styleId="affffa">
    <w:name w:val="标准书眉一"/>
    <w:qFormat/>
    <w:rsid w:val="00456582"/>
    <w:pPr>
      <w:jc w:val="both"/>
    </w:pPr>
  </w:style>
  <w:style w:type="paragraph" w:customStyle="1" w:styleId="affffb">
    <w:name w:val="参考文献"/>
    <w:basedOn w:val="aff6"/>
    <w:next w:val="affa"/>
    <w:qFormat/>
    <w:rsid w:val="00456582"/>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c">
    <w:name w:val="参考文献、索引标题"/>
    <w:basedOn w:val="aff6"/>
    <w:next w:val="affa"/>
    <w:qFormat/>
    <w:rsid w:val="00456582"/>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d">
    <w:name w:val="发布部门"/>
    <w:next w:val="affa"/>
    <w:qFormat/>
    <w:rsid w:val="00456582"/>
    <w:pPr>
      <w:framePr w:w="7938" w:h="1134" w:hRule="exact" w:hSpace="125" w:vSpace="181" w:wrap="around" w:vAnchor="page" w:hAnchor="page" w:x="2150" w:y="14630" w:anchorLock="1"/>
      <w:jc w:val="center"/>
    </w:pPr>
    <w:rPr>
      <w:rFonts w:ascii="宋体"/>
      <w:b/>
      <w:spacing w:val="20"/>
      <w:w w:val="135"/>
      <w:sz w:val="28"/>
    </w:rPr>
  </w:style>
  <w:style w:type="paragraph" w:customStyle="1" w:styleId="affffe">
    <w:name w:val="发布日期"/>
    <w:qFormat/>
    <w:rsid w:val="00456582"/>
    <w:pPr>
      <w:framePr w:w="3997" w:h="471" w:hRule="exact" w:vSpace="181" w:wrap="around" w:hAnchor="page" w:x="7089" w:y="14097" w:anchorLock="1"/>
    </w:pPr>
    <w:rPr>
      <w:rFonts w:eastAsia="黑体"/>
      <w:sz w:val="28"/>
    </w:rPr>
  </w:style>
  <w:style w:type="paragraph" w:customStyle="1" w:styleId="afffff">
    <w:name w:val="封面标准代替信息"/>
    <w:qFormat/>
    <w:rsid w:val="00456582"/>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2">
    <w:name w:val="封面标准号1"/>
    <w:qFormat/>
    <w:rsid w:val="00456582"/>
    <w:pPr>
      <w:widowControl w:val="0"/>
      <w:kinsoku w:val="0"/>
      <w:overflowPunct w:val="0"/>
      <w:autoSpaceDE w:val="0"/>
      <w:autoSpaceDN w:val="0"/>
      <w:spacing w:before="308"/>
      <w:jc w:val="right"/>
      <w:textAlignment w:val="center"/>
    </w:pPr>
    <w:rPr>
      <w:sz w:val="28"/>
    </w:rPr>
  </w:style>
  <w:style w:type="paragraph" w:customStyle="1" w:styleId="afffff0">
    <w:name w:val="其他标准称谓"/>
    <w:next w:val="aff6"/>
    <w:qFormat/>
    <w:rsid w:val="00456582"/>
    <w:pPr>
      <w:framePr w:hSpace="181" w:vSpace="181" w:wrap="around" w:vAnchor="page" w:hAnchor="page" w:x="1419" w:y="2286" w:anchorLock="1"/>
      <w:spacing w:line="0" w:lineRule="atLeast"/>
      <w:jc w:val="distribute"/>
    </w:pPr>
    <w:rPr>
      <w:rFonts w:ascii="Heiti SC" w:eastAsia="Heiti SC" w:hAnsi="Heiti SC" w:cs="Heiti SC"/>
      <w:b/>
      <w:spacing w:val="-40"/>
      <w:sz w:val="48"/>
      <w:szCs w:val="52"/>
    </w:rPr>
  </w:style>
  <w:style w:type="paragraph" w:customStyle="1" w:styleId="afffff1">
    <w:name w:val="封面标准名称"/>
    <w:qFormat/>
    <w:rsid w:val="00456582"/>
    <w:pPr>
      <w:framePr w:w="9639" w:h="6917" w:hRule="exact" w:wrap="around" w:vAnchor="page" w:hAnchor="page" w:xAlign="center" w:y="6408" w:anchorLock="1"/>
      <w:widowControl w:val="0"/>
      <w:spacing w:line="680" w:lineRule="exact"/>
      <w:jc w:val="center"/>
      <w:textAlignment w:val="center"/>
    </w:pPr>
    <w:rPr>
      <w:rFonts w:ascii="Heiti SC" w:eastAsia="Heiti SC" w:hAnsi="Heiti SC" w:cs="Heiti SC"/>
      <w:b/>
      <w:sz w:val="52"/>
    </w:rPr>
  </w:style>
  <w:style w:type="paragraph" w:customStyle="1" w:styleId="afffff2">
    <w:name w:val="封面标准英文名称"/>
    <w:basedOn w:val="afffff1"/>
    <w:qFormat/>
    <w:rsid w:val="00456582"/>
    <w:pPr>
      <w:framePr w:wrap="around"/>
      <w:spacing w:before="370" w:line="400" w:lineRule="exact"/>
    </w:pPr>
    <w:rPr>
      <w:rFonts w:ascii="Times New Roman"/>
      <w:sz w:val="28"/>
      <w:szCs w:val="28"/>
    </w:rPr>
  </w:style>
  <w:style w:type="paragraph" w:customStyle="1" w:styleId="afffff3">
    <w:name w:val="一级无"/>
    <w:basedOn w:val="af1"/>
    <w:qFormat/>
    <w:rsid w:val="00456582"/>
    <w:pPr>
      <w:spacing w:beforeLines="0" w:afterLines="0"/>
    </w:pPr>
    <w:rPr>
      <w:rFonts w:ascii="宋体" w:eastAsia="宋体"/>
    </w:rPr>
  </w:style>
  <w:style w:type="paragraph" w:customStyle="1" w:styleId="afffff4">
    <w:name w:val="封面一致性程度标识"/>
    <w:basedOn w:val="afffff2"/>
    <w:qFormat/>
    <w:rsid w:val="00456582"/>
    <w:pPr>
      <w:framePr w:wrap="around"/>
      <w:spacing w:before="440"/>
    </w:pPr>
    <w:rPr>
      <w:rFonts w:eastAsia="Songti SC" w:hAnsi="Times New Roman" w:cs="Songti SC"/>
    </w:rPr>
  </w:style>
  <w:style w:type="paragraph" w:customStyle="1" w:styleId="a5">
    <w:name w:val="图表脚注说明"/>
    <w:basedOn w:val="aff6"/>
    <w:qFormat/>
    <w:rsid w:val="00456582"/>
    <w:pPr>
      <w:numPr>
        <w:numId w:val="15"/>
      </w:numPr>
    </w:pPr>
    <w:rPr>
      <w:rFonts w:ascii="宋体"/>
      <w:sz w:val="18"/>
      <w:szCs w:val="18"/>
    </w:rPr>
  </w:style>
  <w:style w:type="paragraph" w:customStyle="1" w:styleId="afffff5">
    <w:name w:val="封面标准文稿类别"/>
    <w:basedOn w:val="afffff4"/>
    <w:qFormat/>
    <w:rsid w:val="00456582"/>
    <w:pPr>
      <w:framePr w:wrap="around"/>
      <w:spacing w:after="160" w:line="240" w:lineRule="auto"/>
    </w:pPr>
    <w:rPr>
      <w:sz w:val="24"/>
    </w:rPr>
  </w:style>
  <w:style w:type="paragraph" w:customStyle="1" w:styleId="afffff6">
    <w:name w:val="封面标准文稿编辑信息"/>
    <w:basedOn w:val="afffff5"/>
    <w:qFormat/>
    <w:rsid w:val="00456582"/>
    <w:pPr>
      <w:framePr w:wrap="around"/>
      <w:spacing w:before="180" w:line="180" w:lineRule="exact"/>
    </w:pPr>
    <w:rPr>
      <w:sz w:val="21"/>
    </w:rPr>
  </w:style>
  <w:style w:type="paragraph" w:customStyle="1" w:styleId="afffff7">
    <w:name w:val="封面正文"/>
    <w:qFormat/>
    <w:rsid w:val="00456582"/>
    <w:pPr>
      <w:spacing w:line="310" w:lineRule="exact"/>
      <w:jc w:val="both"/>
    </w:pPr>
    <w:rPr>
      <w:rFonts w:eastAsia="Songti SC" w:cs="Songti SC"/>
      <w:sz w:val="21"/>
    </w:rPr>
  </w:style>
  <w:style w:type="paragraph" w:customStyle="1" w:styleId="afc">
    <w:name w:val="附录标识"/>
    <w:basedOn w:val="aff6"/>
    <w:next w:val="affa"/>
    <w:qFormat/>
    <w:rsid w:val="00456582"/>
    <w:pPr>
      <w:keepNext/>
      <w:widowControl/>
      <w:numPr>
        <w:numId w:val="16"/>
      </w:numPr>
      <w:shd w:val="clear" w:color="FFFFFF" w:fill="FFFFFF"/>
      <w:tabs>
        <w:tab w:val="left" w:pos="360"/>
        <w:tab w:val="left" w:pos="6405"/>
      </w:tabs>
      <w:spacing w:before="104" w:after="52"/>
      <w:jc w:val="center"/>
      <w:outlineLvl w:val="0"/>
    </w:pPr>
    <w:rPr>
      <w:rFonts w:ascii="Heiti SC" w:eastAsia="Heiti SC" w:hAnsi="Heiti SC" w:cs="Heiti SC"/>
      <w:b/>
      <w:kern w:val="0"/>
      <w:szCs w:val="20"/>
    </w:rPr>
  </w:style>
  <w:style w:type="paragraph" w:customStyle="1" w:styleId="afffff8">
    <w:name w:val="条文脚注"/>
    <w:basedOn w:val="af"/>
    <w:qFormat/>
    <w:rsid w:val="00456582"/>
    <w:pPr>
      <w:numPr>
        <w:numId w:val="0"/>
      </w:numPr>
      <w:jc w:val="both"/>
    </w:pPr>
  </w:style>
  <w:style w:type="paragraph" w:customStyle="1" w:styleId="afffff9">
    <w:name w:val="附录标题"/>
    <w:basedOn w:val="affa"/>
    <w:next w:val="affa"/>
    <w:qFormat/>
    <w:rsid w:val="00456582"/>
    <w:pPr>
      <w:keepNext/>
      <w:tabs>
        <w:tab w:val="center" w:pos="4201"/>
        <w:tab w:val="right" w:leader="dot" w:pos="9298"/>
      </w:tabs>
      <w:spacing w:before="104" w:after="52"/>
      <w:ind w:firstLineChars="0" w:firstLine="0"/>
      <w:jc w:val="center"/>
    </w:pPr>
    <w:rPr>
      <w:rFonts w:ascii="黑体-简" w:eastAsia="SimHei" w:hAnsi="黑体-简" w:cs="Heiti SC"/>
    </w:rPr>
  </w:style>
  <w:style w:type="paragraph" w:customStyle="1" w:styleId="af9">
    <w:name w:val="附录表标号"/>
    <w:basedOn w:val="aff6"/>
    <w:next w:val="affa"/>
    <w:qFormat/>
    <w:rsid w:val="00456582"/>
    <w:pPr>
      <w:numPr>
        <w:numId w:val="17"/>
      </w:numPr>
      <w:tabs>
        <w:tab w:val="clear" w:pos="0"/>
      </w:tabs>
      <w:spacing w:line="14" w:lineRule="exact"/>
      <w:ind w:left="811" w:hanging="448"/>
      <w:jc w:val="center"/>
      <w:outlineLvl w:val="0"/>
    </w:pPr>
    <w:rPr>
      <w:color w:val="FFFFFF"/>
    </w:rPr>
  </w:style>
  <w:style w:type="paragraph" w:customStyle="1" w:styleId="afa">
    <w:name w:val="附录表标题"/>
    <w:basedOn w:val="aff6"/>
    <w:next w:val="affa"/>
    <w:qFormat/>
    <w:rsid w:val="00456582"/>
    <w:pPr>
      <w:keepNext/>
      <w:numPr>
        <w:ilvl w:val="1"/>
        <w:numId w:val="17"/>
      </w:numPr>
      <w:tabs>
        <w:tab w:val="left" w:pos="180"/>
      </w:tabs>
      <w:spacing w:beforeLines="50" w:afterLines="50"/>
      <w:ind w:left="0" w:firstLine="0"/>
      <w:jc w:val="center"/>
    </w:pPr>
    <w:rPr>
      <w:rFonts w:ascii="黑体-简" w:eastAsia="SimHei" w:hAnsi="黑体-简" w:cs="Heiti SC"/>
      <w:szCs w:val="21"/>
    </w:rPr>
  </w:style>
  <w:style w:type="paragraph" w:customStyle="1" w:styleId="afffffa">
    <w:name w:val="五级无"/>
    <w:basedOn w:val="af8"/>
    <w:qFormat/>
    <w:rsid w:val="00456582"/>
    <w:pPr>
      <w:spacing w:beforeLines="0" w:afterLines="0"/>
    </w:pPr>
    <w:rPr>
      <w:rFonts w:ascii="宋体" w:eastAsia="宋体"/>
    </w:rPr>
  </w:style>
  <w:style w:type="paragraph" w:customStyle="1" w:styleId="aff">
    <w:name w:val="附录二级条标题"/>
    <w:basedOn w:val="aff6"/>
    <w:next w:val="affa"/>
    <w:qFormat/>
    <w:rsid w:val="00456582"/>
    <w:pPr>
      <w:widowControl/>
      <w:numPr>
        <w:ilvl w:val="3"/>
        <w:numId w:val="16"/>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fffffb">
    <w:name w:val="其他标准标志"/>
    <w:basedOn w:val="affff7"/>
    <w:qFormat/>
    <w:rsid w:val="00456582"/>
    <w:pPr>
      <w:framePr w:w="6101" w:wrap="around" w:vAnchor="page" w:hAnchor="page" w:x="4673" w:y="942"/>
    </w:pPr>
    <w:rPr>
      <w:w w:val="130"/>
    </w:rPr>
  </w:style>
  <w:style w:type="paragraph" w:customStyle="1" w:styleId="afffffc">
    <w:name w:val="附录二级无"/>
    <w:basedOn w:val="aff"/>
    <w:qFormat/>
    <w:rsid w:val="00456582"/>
    <w:pPr>
      <w:tabs>
        <w:tab w:val="clear" w:pos="360"/>
      </w:tabs>
      <w:spacing w:beforeLines="0" w:afterLines="0"/>
    </w:pPr>
    <w:rPr>
      <w:rFonts w:ascii="宋体" w:eastAsia="宋体"/>
      <w:szCs w:val="21"/>
    </w:rPr>
  </w:style>
  <w:style w:type="paragraph" w:customStyle="1" w:styleId="afffffd">
    <w:name w:val="示例后文字"/>
    <w:basedOn w:val="affa"/>
    <w:next w:val="affa"/>
    <w:qFormat/>
    <w:rsid w:val="00456582"/>
    <w:pPr>
      <w:tabs>
        <w:tab w:val="center" w:pos="4201"/>
        <w:tab w:val="right" w:leader="dot" w:pos="9298"/>
      </w:tabs>
      <w:ind w:firstLine="360"/>
    </w:pPr>
    <w:rPr>
      <w:sz w:val="18"/>
    </w:rPr>
  </w:style>
  <w:style w:type="paragraph" w:customStyle="1" w:styleId="afffffe">
    <w:name w:val="实施日期"/>
    <w:basedOn w:val="affffe"/>
    <w:qFormat/>
    <w:rsid w:val="00456582"/>
    <w:pPr>
      <w:framePr w:wrap="around" w:vAnchor="page" w:hAnchor="text"/>
      <w:jc w:val="right"/>
    </w:pPr>
  </w:style>
  <w:style w:type="paragraph" w:customStyle="1" w:styleId="affffff">
    <w:name w:val="附录公式编号制表符"/>
    <w:basedOn w:val="aff6"/>
    <w:next w:val="affa"/>
    <w:qFormat/>
    <w:rsid w:val="00456582"/>
    <w:pPr>
      <w:widowControl/>
      <w:tabs>
        <w:tab w:val="center" w:pos="4201"/>
        <w:tab w:val="right" w:leader="dot" w:pos="9298"/>
      </w:tabs>
      <w:autoSpaceDE w:val="0"/>
      <w:autoSpaceDN w:val="0"/>
    </w:pPr>
    <w:rPr>
      <w:rFonts w:ascii="宋体"/>
      <w:kern w:val="0"/>
      <w:szCs w:val="20"/>
    </w:rPr>
  </w:style>
  <w:style w:type="paragraph" w:customStyle="1" w:styleId="aff0">
    <w:name w:val="附录三级条标题"/>
    <w:basedOn w:val="aff"/>
    <w:next w:val="affa"/>
    <w:qFormat/>
    <w:rsid w:val="00456582"/>
    <w:pPr>
      <w:numPr>
        <w:ilvl w:val="4"/>
      </w:numPr>
      <w:outlineLvl w:val="4"/>
    </w:pPr>
  </w:style>
  <w:style w:type="paragraph" w:customStyle="1" w:styleId="affffff0">
    <w:name w:val="附录三级无"/>
    <w:basedOn w:val="aff0"/>
    <w:qFormat/>
    <w:rsid w:val="00456582"/>
    <w:pPr>
      <w:tabs>
        <w:tab w:val="clear" w:pos="360"/>
      </w:tabs>
      <w:spacing w:beforeLines="0" w:afterLines="0"/>
    </w:pPr>
    <w:rPr>
      <w:rFonts w:ascii="宋体" w:eastAsia="宋体"/>
      <w:szCs w:val="21"/>
    </w:rPr>
  </w:style>
  <w:style w:type="paragraph" w:customStyle="1" w:styleId="aff4">
    <w:name w:val="附录数字编号列项（二级）"/>
    <w:qFormat/>
    <w:rsid w:val="00456582"/>
    <w:pPr>
      <w:numPr>
        <w:ilvl w:val="1"/>
        <w:numId w:val="18"/>
      </w:numPr>
    </w:pPr>
    <w:rPr>
      <w:rFonts w:ascii="宋体"/>
      <w:sz w:val="21"/>
    </w:rPr>
  </w:style>
  <w:style w:type="paragraph" w:customStyle="1" w:styleId="aff1">
    <w:name w:val="附录四级条标题"/>
    <w:basedOn w:val="aff0"/>
    <w:next w:val="affa"/>
    <w:qFormat/>
    <w:rsid w:val="00456582"/>
    <w:pPr>
      <w:numPr>
        <w:ilvl w:val="5"/>
      </w:numPr>
      <w:outlineLvl w:val="5"/>
    </w:pPr>
  </w:style>
  <w:style w:type="paragraph" w:customStyle="1" w:styleId="24">
    <w:name w:val="封面标准英文名称2"/>
    <w:basedOn w:val="afffff2"/>
    <w:qFormat/>
    <w:rsid w:val="00456582"/>
    <w:pPr>
      <w:framePr w:wrap="around" w:y="4469"/>
    </w:pPr>
  </w:style>
  <w:style w:type="paragraph" w:customStyle="1" w:styleId="affffff1">
    <w:name w:val="附录四级无"/>
    <w:basedOn w:val="aff1"/>
    <w:qFormat/>
    <w:rsid w:val="00456582"/>
    <w:pPr>
      <w:tabs>
        <w:tab w:val="clear" w:pos="360"/>
      </w:tabs>
      <w:spacing w:beforeLines="0" w:afterLines="0"/>
    </w:pPr>
    <w:rPr>
      <w:rFonts w:ascii="宋体" w:eastAsia="宋体"/>
      <w:szCs w:val="21"/>
    </w:rPr>
  </w:style>
  <w:style w:type="paragraph" w:customStyle="1" w:styleId="a4">
    <w:name w:val="正文图标题"/>
    <w:next w:val="affa"/>
    <w:qFormat/>
    <w:rsid w:val="00456582"/>
    <w:pPr>
      <w:numPr>
        <w:numId w:val="19"/>
      </w:numPr>
      <w:spacing w:beforeLines="50" w:afterLines="50"/>
      <w:jc w:val="center"/>
    </w:pPr>
    <w:rPr>
      <w:rFonts w:ascii="SimHei" w:eastAsia="SimHei" w:hAnsi="SimHei"/>
      <w:sz w:val="21"/>
    </w:rPr>
  </w:style>
  <w:style w:type="paragraph" w:customStyle="1" w:styleId="a8">
    <w:name w:val="附录图标号"/>
    <w:basedOn w:val="aff6"/>
    <w:qFormat/>
    <w:rsid w:val="00456582"/>
    <w:pPr>
      <w:keepNext/>
      <w:pageBreakBefore/>
      <w:widowControl/>
      <w:numPr>
        <w:numId w:val="20"/>
      </w:numPr>
      <w:spacing w:line="14" w:lineRule="exact"/>
      <w:ind w:left="0" w:firstLine="363"/>
      <w:jc w:val="center"/>
      <w:outlineLvl w:val="0"/>
    </w:pPr>
    <w:rPr>
      <w:color w:val="FFFFFF"/>
    </w:rPr>
  </w:style>
  <w:style w:type="paragraph" w:customStyle="1" w:styleId="a9">
    <w:name w:val="附录图标题"/>
    <w:basedOn w:val="aff6"/>
    <w:next w:val="affa"/>
    <w:qFormat/>
    <w:rsid w:val="00456582"/>
    <w:pPr>
      <w:numPr>
        <w:ilvl w:val="1"/>
        <w:numId w:val="20"/>
      </w:numPr>
      <w:tabs>
        <w:tab w:val="left" w:pos="363"/>
      </w:tabs>
      <w:spacing w:beforeLines="50" w:afterLines="50"/>
      <w:ind w:left="0" w:firstLine="0"/>
      <w:jc w:val="center"/>
    </w:pPr>
    <w:rPr>
      <w:rFonts w:ascii="黑体" w:eastAsia="黑体"/>
      <w:szCs w:val="21"/>
    </w:rPr>
  </w:style>
  <w:style w:type="paragraph" w:customStyle="1" w:styleId="aff2">
    <w:name w:val="附录五级条标题"/>
    <w:basedOn w:val="aff1"/>
    <w:next w:val="affa"/>
    <w:qFormat/>
    <w:rsid w:val="00456582"/>
    <w:pPr>
      <w:numPr>
        <w:ilvl w:val="6"/>
      </w:numPr>
      <w:outlineLvl w:val="6"/>
    </w:pPr>
  </w:style>
  <w:style w:type="paragraph" w:customStyle="1" w:styleId="Style125">
    <w:name w:val="_Style 125"/>
    <w:uiPriority w:val="99"/>
    <w:unhideWhenUsed/>
    <w:qFormat/>
    <w:rsid w:val="00456582"/>
    <w:rPr>
      <w:kern w:val="2"/>
      <w:sz w:val="21"/>
      <w:szCs w:val="24"/>
    </w:rPr>
  </w:style>
  <w:style w:type="paragraph" w:customStyle="1" w:styleId="affffff2">
    <w:name w:val="附录五级无"/>
    <w:basedOn w:val="aff2"/>
    <w:qFormat/>
    <w:rsid w:val="00456582"/>
    <w:pPr>
      <w:tabs>
        <w:tab w:val="clear" w:pos="360"/>
      </w:tabs>
      <w:spacing w:beforeLines="0" w:afterLines="0"/>
    </w:pPr>
    <w:rPr>
      <w:rFonts w:ascii="宋体" w:eastAsia="宋体"/>
      <w:szCs w:val="21"/>
    </w:rPr>
  </w:style>
  <w:style w:type="paragraph" w:customStyle="1" w:styleId="afd">
    <w:name w:val="附录章标题"/>
    <w:next w:val="affa"/>
    <w:qFormat/>
    <w:rsid w:val="00456582"/>
    <w:pPr>
      <w:keepNext/>
      <w:numPr>
        <w:ilvl w:val="1"/>
        <w:numId w:val="16"/>
      </w:numPr>
      <w:tabs>
        <w:tab w:val="left" w:pos="360"/>
      </w:tabs>
      <w:wordWrap w:val="0"/>
      <w:overflowPunct w:val="0"/>
      <w:autoSpaceDE w:val="0"/>
      <w:spacing w:beforeLines="100" w:afterLines="100"/>
      <w:jc w:val="both"/>
      <w:textAlignment w:val="baseline"/>
      <w:outlineLvl w:val="1"/>
    </w:pPr>
    <w:rPr>
      <w:rFonts w:ascii="Heiti SC" w:eastAsia="Heiti SC" w:hAnsi="Heiti SC" w:cs="Heiti SC"/>
      <w:b/>
      <w:kern w:val="21"/>
      <w:sz w:val="21"/>
    </w:rPr>
  </w:style>
  <w:style w:type="paragraph" w:customStyle="1" w:styleId="25">
    <w:name w:val="封面标准文稿编辑信息2"/>
    <w:basedOn w:val="afffff6"/>
    <w:qFormat/>
    <w:rsid w:val="00456582"/>
    <w:pPr>
      <w:framePr w:wrap="around" w:y="4469"/>
    </w:pPr>
  </w:style>
  <w:style w:type="paragraph" w:customStyle="1" w:styleId="afe">
    <w:name w:val="附录一级条标题"/>
    <w:basedOn w:val="afd"/>
    <w:next w:val="affa"/>
    <w:qFormat/>
    <w:rsid w:val="00456582"/>
    <w:pPr>
      <w:numPr>
        <w:ilvl w:val="2"/>
      </w:numPr>
      <w:autoSpaceDN w:val="0"/>
      <w:spacing w:beforeLines="50" w:afterLines="50"/>
      <w:outlineLvl w:val="2"/>
    </w:pPr>
  </w:style>
  <w:style w:type="paragraph" w:customStyle="1" w:styleId="affffff3">
    <w:name w:val="附录一级无"/>
    <w:basedOn w:val="afe"/>
    <w:qFormat/>
    <w:rsid w:val="00456582"/>
    <w:pPr>
      <w:tabs>
        <w:tab w:val="clear" w:pos="360"/>
      </w:tabs>
      <w:spacing w:beforeLines="0" w:afterLines="0"/>
    </w:pPr>
    <w:rPr>
      <w:rFonts w:ascii="宋体" w:eastAsia="宋体"/>
      <w:szCs w:val="21"/>
    </w:rPr>
  </w:style>
  <w:style w:type="paragraph" w:customStyle="1" w:styleId="aff3">
    <w:name w:val="附录字母编号列项（一级）"/>
    <w:qFormat/>
    <w:rsid w:val="00456582"/>
    <w:pPr>
      <w:numPr>
        <w:numId w:val="18"/>
      </w:numPr>
    </w:pPr>
    <w:rPr>
      <w:rFonts w:ascii="宋体"/>
      <w:sz w:val="21"/>
    </w:rPr>
  </w:style>
  <w:style w:type="paragraph" w:customStyle="1" w:styleId="26">
    <w:name w:val="封面标准名称2"/>
    <w:basedOn w:val="afffff1"/>
    <w:qFormat/>
    <w:rsid w:val="00456582"/>
    <w:pPr>
      <w:framePr w:wrap="around" w:y="4469"/>
      <w:spacing w:beforeLines="630"/>
    </w:pPr>
  </w:style>
  <w:style w:type="paragraph" w:customStyle="1" w:styleId="affffff4">
    <w:name w:val="列项说明"/>
    <w:basedOn w:val="aff6"/>
    <w:qFormat/>
    <w:rsid w:val="00456582"/>
    <w:pPr>
      <w:adjustRightInd w:val="0"/>
      <w:spacing w:line="320" w:lineRule="exact"/>
      <w:ind w:leftChars="200" w:left="400" w:hangingChars="200" w:hanging="200"/>
      <w:jc w:val="left"/>
      <w:textAlignment w:val="baseline"/>
    </w:pPr>
    <w:rPr>
      <w:rFonts w:ascii="宋体"/>
      <w:kern w:val="0"/>
      <w:szCs w:val="20"/>
    </w:rPr>
  </w:style>
  <w:style w:type="paragraph" w:customStyle="1" w:styleId="27">
    <w:name w:val="封面一致性程度标识2"/>
    <w:basedOn w:val="afffff4"/>
    <w:qFormat/>
    <w:rsid w:val="00456582"/>
    <w:pPr>
      <w:framePr w:wrap="around" w:y="4469"/>
    </w:pPr>
  </w:style>
  <w:style w:type="paragraph" w:customStyle="1" w:styleId="affffff5">
    <w:name w:val="列项说明数字编号"/>
    <w:qFormat/>
    <w:rsid w:val="00456582"/>
    <w:pPr>
      <w:ind w:leftChars="400" w:left="600" w:hangingChars="200" w:hanging="200"/>
    </w:pPr>
    <w:rPr>
      <w:rFonts w:ascii="宋体"/>
      <w:sz w:val="21"/>
    </w:rPr>
  </w:style>
  <w:style w:type="paragraph" w:customStyle="1" w:styleId="28">
    <w:name w:val="封面标准文稿类别2"/>
    <w:basedOn w:val="afffff5"/>
    <w:qFormat/>
    <w:rsid w:val="00456582"/>
    <w:pPr>
      <w:framePr w:wrap="around" w:y="4469"/>
    </w:pPr>
  </w:style>
  <w:style w:type="paragraph" w:customStyle="1" w:styleId="affffff6">
    <w:name w:val="目次、索引正文"/>
    <w:qFormat/>
    <w:rsid w:val="00456582"/>
    <w:pPr>
      <w:spacing w:line="310" w:lineRule="exact"/>
      <w:jc w:val="both"/>
    </w:pPr>
    <w:rPr>
      <w:rFonts w:eastAsia="Songti SC" w:cs="Songti SC"/>
      <w:sz w:val="21"/>
    </w:rPr>
  </w:style>
  <w:style w:type="paragraph" w:customStyle="1" w:styleId="affffff7">
    <w:name w:val="其他发布部门"/>
    <w:basedOn w:val="affffd"/>
    <w:qFormat/>
    <w:rsid w:val="00456582"/>
    <w:pPr>
      <w:framePr w:wrap="around" w:y="15310"/>
      <w:spacing w:line="0" w:lineRule="atLeast"/>
    </w:pPr>
    <w:rPr>
      <w:rFonts w:ascii="黑体" w:eastAsia="黑体"/>
      <w:b w:val="0"/>
    </w:rPr>
  </w:style>
  <w:style w:type="paragraph" w:customStyle="1" w:styleId="affffff8">
    <w:name w:val="前言、引言标题"/>
    <w:next w:val="affa"/>
    <w:qFormat/>
    <w:rsid w:val="00456582"/>
    <w:pPr>
      <w:keepNext/>
      <w:pageBreakBefore/>
      <w:shd w:val="clear" w:color="FFFFFF" w:fill="FFFFFF"/>
      <w:spacing w:before="640" w:after="560"/>
      <w:jc w:val="center"/>
      <w:outlineLvl w:val="0"/>
    </w:pPr>
    <w:rPr>
      <w:rFonts w:ascii="Heiti SC" w:eastAsia="Heiti SC" w:hAnsi="Heiti SC" w:cs="Heiti SC"/>
      <w:b/>
      <w:sz w:val="32"/>
    </w:rPr>
  </w:style>
  <w:style w:type="paragraph" w:customStyle="1" w:styleId="affffff9">
    <w:name w:val="三级无"/>
    <w:basedOn w:val="a0"/>
    <w:qFormat/>
    <w:rsid w:val="00456582"/>
    <w:pPr>
      <w:spacing w:beforeLines="0" w:afterLines="0"/>
    </w:pPr>
    <w:rPr>
      <w:rFonts w:ascii="宋体" w:eastAsia="宋体"/>
    </w:rPr>
  </w:style>
  <w:style w:type="paragraph" w:customStyle="1" w:styleId="affffffa">
    <w:name w:val="四级无"/>
    <w:basedOn w:val="af4"/>
    <w:qFormat/>
    <w:rsid w:val="00456582"/>
    <w:pPr>
      <w:spacing w:beforeLines="0" w:afterLines="0"/>
    </w:pPr>
    <w:rPr>
      <w:rFonts w:ascii="宋体" w:eastAsia="宋体"/>
    </w:rPr>
  </w:style>
  <w:style w:type="paragraph" w:customStyle="1" w:styleId="affffffb">
    <w:name w:val="图标脚注说明"/>
    <w:basedOn w:val="affa"/>
    <w:qFormat/>
    <w:rsid w:val="00456582"/>
    <w:pPr>
      <w:tabs>
        <w:tab w:val="center" w:pos="4201"/>
        <w:tab w:val="right" w:leader="dot" w:pos="9298"/>
      </w:tabs>
      <w:ind w:left="840" w:firstLineChars="0" w:hanging="420"/>
    </w:pPr>
    <w:rPr>
      <w:sz w:val="18"/>
      <w:szCs w:val="18"/>
    </w:rPr>
  </w:style>
  <w:style w:type="paragraph" w:customStyle="1" w:styleId="affffffc">
    <w:name w:val="图的脚注"/>
    <w:next w:val="affa"/>
    <w:qFormat/>
    <w:rsid w:val="00456582"/>
    <w:pPr>
      <w:widowControl w:val="0"/>
      <w:ind w:leftChars="200" w:left="840" w:hangingChars="200" w:hanging="420"/>
      <w:jc w:val="both"/>
    </w:pPr>
    <w:rPr>
      <w:rFonts w:ascii="宋体"/>
      <w:sz w:val="18"/>
    </w:rPr>
  </w:style>
  <w:style w:type="paragraph" w:customStyle="1" w:styleId="affffffd">
    <w:name w:val="文献分类号"/>
    <w:qFormat/>
    <w:rsid w:val="00456582"/>
    <w:pPr>
      <w:framePr w:hSpace="180" w:vSpace="180" w:wrap="around" w:hAnchor="margin" w:y="1" w:anchorLock="1"/>
      <w:widowControl w:val="0"/>
      <w:textAlignment w:val="center"/>
    </w:pPr>
    <w:rPr>
      <w:rFonts w:eastAsia="Heiti SC" w:cs="Heiti SC"/>
      <w:b/>
      <w:sz w:val="21"/>
      <w:szCs w:val="21"/>
    </w:rPr>
  </w:style>
  <w:style w:type="paragraph" w:customStyle="1" w:styleId="afb">
    <w:name w:val="正文表标题"/>
    <w:next w:val="affa"/>
    <w:qFormat/>
    <w:rsid w:val="00456582"/>
    <w:pPr>
      <w:keepNext/>
      <w:numPr>
        <w:numId w:val="21"/>
      </w:numPr>
      <w:tabs>
        <w:tab w:val="left" w:pos="360"/>
      </w:tabs>
      <w:spacing w:beforeLines="50" w:afterLines="50"/>
      <w:jc w:val="center"/>
    </w:pPr>
    <w:rPr>
      <w:rFonts w:ascii="SimHei" w:eastAsia="SimHei" w:hAnsi="SimHei" w:cs="Heiti SC"/>
      <w:sz w:val="21"/>
    </w:rPr>
  </w:style>
  <w:style w:type="paragraph" w:customStyle="1" w:styleId="affffffe">
    <w:name w:val="正文公式编号制表符"/>
    <w:basedOn w:val="affa"/>
    <w:next w:val="affa"/>
    <w:qFormat/>
    <w:rsid w:val="00456582"/>
    <w:pPr>
      <w:tabs>
        <w:tab w:val="center" w:pos="4201"/>
        <w:tab w:val="right" w:leader="dot" w:pos="9298"/>
      </w:tabs>
      <w:ind w:firstLineChars="0" w:firstLine="0"/>
    </w:pPr>
  </w:style>
  <w:style w:type="paragraph" w:customStyle="1" w:styleId="afffffff">
    <w:name w:val="终结线"/>
    <w:basedOn w:val="aff6"/>
    <w:qFormat/>
    <w:rsid w:val="00456582"/>
    <w:pPr>
      <w:framePr w:hSpace="181" w:vSpace="181" w:wrap="around" w:vAnchor="text" w:hAnchor="margin" w:xAlign="center" w:y="285"/>
    </w:pPr>
  </w:style>
  <w:style w:type="paragraph" w:customStyle="1" w:styleId="afffffff0">
    <w:name w:val="其他发布日期"/>
    <w:basedOn w:val="affffe"/>
    <w:qFormat/>
    <w:rsid w:val="00456582"/>
    <w:pPr>
      <w:framePr w:wrap="around" w:vAnchor="page" w:hAnchor="text" w:x="1419"/>
    </w:pPr>
  </w:style>
  <w:style w:type="paragraph" w:customStyle="1" w:styleId="afffffff1">
    <w:name w:val="其他实施日期"/>
    <w:basedOn w:val="afffffe"/>
    <w:qFormat/>
    <w:rsid w:val="00456582"/>
    <w:pPr>
      <w:framePr w:wrap="around"/>
    </w:pPr>
  </w:style>
  <w:style w:type="character" w:customStyle="1" w:styleId="Style150">
    <w:name w:val="_Style 150"/>
    <w:uiPriority w:val="99"/>
    <w:unhideWhenUsed/>
    <w:qFormat/>
    <w:rsid w:val="00456582"/>
    <w:rPr>
      <w:color w:val="605E5C"/>
      <w:shd w:val="clear" w:color="auto" w:fill="E1DFDD"/>
    </w:rPr>
  </w:style>
  <w:style w:type="paragraph" w:styleId="afffffff2">
    <w:name w:val="List Paragraph"/>
    <w:basedOn w:val="aff6"/>
    <w:uiPriority w:val="99"/>
    <w:qFormat/>
    <w:rsid w:val="00456582"/>
    <w:pPr>
      <w:ind w:firstLineChars="200" w:firstLine="420"/>
    </w:pPr>
  </w:style>
  <w:style w:type="character" w:customStyle="1" w:styleId="font51">
    <w:name w:val="font51"/>
    <w:basedOn w:val="aff7"/>
    <w:qFormat/>
    <w:rsid w:val="00456582"/>
    <w:rPr>
      <w:rFonts w:ascii="仿宋" w:eastAsia="仿宋" w:hAnsi="仿宋" w:cs="仿宋" w:hint="eastAsia"/>
      <w:color w:val="000000"/>
      <w:sz w:val="24"/>
      <w:szCs w:val="24"/>
      <w:u w:val="none"/>
    </w:rPr>
  </w:style>
  <w:style w:type="character" w:customStyle="1" w:styleId="font81">
    <w:name w:val="font81"/>
    <w:basedOn w:val="aff7"/>
    <w:qFormat/>
    <w:rsid w:val="00456582"/>
    <w:rPr>
      <w:rFonts w:ascii="仿宋" w:eastAsia="仿宋" w:hAnsi="仿宋" w:cs="仿宋" w:hint="eastAsia"/>
      <w:color w:val="FF0000"/>
      <w:sz w:val="24"/>
      <w:szCs w:val="24"/>
      <w:u w:val="none"/>
    </w:rPr>
  </w:style>
  <w:style w:type="paragraph" w:customStyle="1" w:styleId="13">
    <w:name w:val="修订1"/>
    <w:hidden/>
    <w:uiPriority w:val="99"/>
    <w:unhideWhenUsed/>
    <w:qFormat/>
    <w:rsid w:val="00456582"/>
    <w:rPr>
      <w:kern w:val="2"/>
      <w:sz w:val="21"/>
      <w:szCs w:val="24"/>
    </w:rPr>
  </w:style>
  <w:style w:type="paragraph" w:customStyle="1" w:styleId="29">
    <w:name w:val="修订2"/>
    <w:hidden/>
    <w:uiPriority w:val="99"/>
    <w:unhideWhenUsed/>
    <w:qFormat/>
    <w:rsid w:val="00456582"/>
    <w:rPr>
      <w:kern w:val="2"/>
      <w:sz w:val="21"/>
      <w:szCs w:val="24"/>
    </w:rPr>
  </w:style>
  <w:style w:type="paragraph" w:customStyle="1" w:styleId="afffffff3">
    <w:name w:val="标准文件_术语条一"/>
    <w:basedOn w:val="afffffff4"/>
    <w:next w:val="affa"/>
    <w:qFormat/>
    <w:rsid w:val="00456582"/>
    <w:pPr>
      <w:numPr>
        <w:ilvl w:val="255"/>
        <w:numId w:val="0"/>
      </w:numPr>
      <w:ind w:firstLineChars="200" w:firstLine="420"/>
    </w:pPr>
    <w:rPr>
      <w:rFonts w:ascii="SimHei" w:eastAsia="SimHei" w:hAnsi="SimHei"/>
      <w:b w:val="0"/>
    </w:rPr>
  </w:style>
  <w:style w:type="paragraph" w:customStyle="1" w:styleId="afffffff4">
    <w:name w:val="标准文件_一级无标题"/>
    <w:basedOn w:val="ae"/>
    <w:qFormat/>
    <w:rsid w:val="00456582"/>
    <w:pPr>
      <w:spacing w:beforeLines="0" w:afterLines="0"/>
      <w:outlineLvl w:val="9"/>
    </w:pPr>
    <w:rPr>
      <w:rFonts w:ascii="宋体" w:eastAsia="宋体"/>
    </w:rPr>
  </w:style>
  <w:style w:type="paragraph" w:customStyle="1" w:styleId="ae">
    <w:name w:val="标准文件_一级条标题"/>
    <w:basedOn w:val="ad"/>
    <w:next w:val="affa"/>
    <w:qFormat/>
    <w:rsid w:val="00456582"/>
    <w:pPr>
      <w:numPr>
        <w:ilvl w:val="2"/>
      </w:numPr>
      <w:spacing w:beforeLines="50" w:afterLines="50"/>
      <w:ind w:left="284"/>
      <w:outlineLvl w:val="1"/>
    </w:pPr>
  </w:style>
  <w:style w:type="paragraph" w:customStyle="1" w:styleId="ad">
    <w:name w:val="标准文件_章标题"/>
    <w:next w:val="affa"/>
    <w:qFormat/>
    <w:rsid w:val="00456582"/>
    <w:pPr>
      <w:keepNext/>
      <w:numPr>
        <w:ilvl w:val="1"/>
        <w:numId w:val="22"/>
      </w:numPr>
      <w:spacing w:beforeLines="100" w:afterLines="100"/>
      <w:jc w:val="both"/>
      <w:outlineLvl w:val="0"/>
    </w:pPr>
    <w:rPr>
      <w:rFonts w:ascii="Heiti SC" w:eastAsia="Heiti SC" w:hAnsi="Heiti SC" w:cs="Heiti SC"/>
      <w:b/>
      <w:sz w:val="21"/>
    </w:rPr>
  </w:style>
  <w:style w:type="paragraph" w:customStyle="1" w:styleId="a">
    <w:name w:val="缩略语"/>
    <w:basedOn w:val="a0"/>
    <w:qFormat/>
    <w:rsid w:val="00456582"/>
    <w:pPr>
      <w:numPr>
        <w:ilvl w:val="0"/>
      </w:numPr>
      <w:spacing w:before="312" w:after="312"/>
    </w:pPr>
  </w:style>
  <w:style w:type="character" w:customStyle="1" w:styleId="4Char">
    <w:name w:val="标题 4 Char"/>
    <w:basedOn w:val="aff7"/>
    <w:link w:val="4"/>
    <w:uiPriority w:val="9"/>
    <w:qFormat/>
    <w:rsid w:val="00456582"/>
    <w:rPr>
      <w:rFonts w:ascii="Arial" w:eastAsia="黑体" w:hAnsi="Arial"/>
      <w:b/>
      <w:kern w:val="2"/>
      <w:sz w:val="28"/>
      <w:szCs w:val="24"/>
    </w:rPr>
  </w:style>
  <w:style w:type="paragraph" w:customStyle="1" w:styleId="32">
    <w:name w:val="修订3"/>
    <w:hidden/>
    <w:uiPriority w:val="99"/>
    <w:unhideWhenUsed/>
    <w:qFormat/>
    <w:rsid w:val="00456582"/>
    <w:rPr>
      <w:kern w:val="2"/>
      <w:sz w:val="21"/>
      <w:szCs w:val="24"/>
    </w:rPr>
  </w:style>
  <w:style w:type="paragraph" w:customStyle="1" w:styleId="42">
    <w:name w:val="修订4"/>
    <w:hidden/>
    <w:uiPriority w:val="99"/>
    <w:unhideWhenUsed/>
    <w:qFormat/>
    <w:rsid w:val="00456582"/>
    <w:rPr>
      <w:kern w:val="2"/>
      <w:sz w:val="21"/>
      <w:szCs w:val="24"/>
    </w:rPr>
  </w:style>
  <w:style w:type="paragraph" w:customStyle="1" w:styleId="af3">
    <w:name w:val="无标题条"/>
    <w:basedOn w:val="affa"/>
    <w:rsid w:val="00456582"/>
    <w:pPr>
      <w:numPr>
        <w:ilvl w:val="3"/>
        <w:numId w:val="3"/>
      </w:numPr>
    </w:pPr>
    <w:rPr>
      <w:rFonts w:hint="eastAsi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6.png"/><Relationship Id="rId39" Type="http://schemas.openxmlformats.org/officeDocument/2006/relationships/image" Target="media/image19.png"/><Relationship Id="rId3" Type="http://schemas.openxmlformats.org/officeDocument/2006/relationships/numbering" Target="numbering.xml"/><Relationship Id="rId21" Type="http://schemas.openxmlformats.org/officeDocument/2006/relationships/image" Target="media/image1.png"/><Relationship Id="rId34" Type="http://schemas.openxmlformats.org/officeDocument/2006/relationships/image" Target="media/image14.png"/><Relationship Id="rId42" Type="http://schemas.openxmlformats.org/officeDocument/2006/relationships/header" Target="header8.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9.png"/><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1.png"/><Relationship Id="rId44" Type="http://schemas.openxmlformats.org/officeDocument/2006/relationships/footer" Target="foot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830D83-20FE-4370-87BB-C86266650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6484</Words>
  <Characters>36961</Characters>
  <Application>Microsoft Office Word</Application>
  <DocSecurity>0</DocSecurity>
  <Lines>308</Lines>
  <Paragraphs>86</Paragraphs>
  <ScaleCrop>false</ScaleCrop>
  <Company>zle</Company>
  <LinksUpToDate>false</LinksUpToDate>
  <CharactersWithSpaces>43359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铁路建设项目实施阶段工程造价数据标准</dc:title>
  <dc:subject>团体标准内容完善稿，发布信息待补</dc:subject>
  <dc:creator>江苏省铁路集团有限公司；中联国际工程管理有限公司</dc:creator>
  <cp:keywords>铁路建设；工程造价；数据标准；实施阶段；集团管理</cp:keywords>
  <dc:description>主文档目标页数50—60页；发布元数据待补。</dc:description>
  <cp:lastModifiedBy>User</cp:lastModifiedBy>
  <cp:revision>2</cp:revision>
  <cp:lastPrinted>2025-12-20T03:35:00Z</cp:lastPrinted>
  <dcterms:created xsi:type="dcterms:W3CDTF">2026-11-04T02:18:00Z</dcterms:created>
  <dcterms:modified xsi:type="dcterms:W3CDTF">2026-11-04T02:18:00Z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84DD6B15ED6EEE82CBF4E26A14AB8963_43</vt:lpwstr>
  </property>
  <property fmtid="{D5CDD505-2E9C-101B-9397-08002B2CF9AE}" pid="4" name="_2015_ms_pID_725343">
    <vt:lpwstr>(3)DDIhXLtHmCLwAmohOB+2svtZUi2nhnDrzPlmArxwM7/Bd9HSSiekiEKwaSE5TpVasTmDIUNI_x000d_
Ef7cH6A0BJQfqU1hebbDgKUamYhuUxg9fMnIw4hjNrieGToFE5PdJO4yBAxY8W+aYyxzXRnD_x000d_
32FaK1T9s20qbyD0Oszk0x9/21y9kd7+tLeQM0mhnAo7BLP5EK8jeK36/mKLyRmeawn5UW11_x000d_
AMwvMogrccwOIwRrkQ</vt:lpwstr>
  </property>
  <property fmtid="{D5CDD505-2E9C-101B-9397-08002B2CF9AE}" pid="5" name="_2015_ms_pID_7253431">
    <vt:lpwstr>anJLTysJqZVENvyWXmMGArOw6Q/afFAdcqP1xjKTnkWqBgsy7VWD2f_x000d_
lQckmwZ9fwYc2fJyMC3OfFqeqkIRxTnbq0i7LDRlhnc9XhD62NxXnRQu2Kb7e4VZPaOVrofA_x000d_
LApNxwjHneJ+XM58Kkqx++pGJsCOv79NAbCJlxtFBZhqavdcUm4nlfX1sOwNPfCmkZE0+SM9_x000d_
1migifoNf6S62fpHTn17SSmRpJas18rlCsWa</vt:lpwstr>
  </property>
  <property fmtid="{D5CDD505-2E9C-101B-9397-08002B2CF9AE}" pid="6" name="_2015_ms_pID_7253432">
    <vt:lpwstr>g3MErSVyzhB7rIkma8G1Jc8=</vt:lpwstr>
  </property>
  <property fmtid="{D5CDD505-2E9C-101B-9397-08002B2CF9AE}" pid="7" name="KSOTemplateDocerSaveRecord">
    <vt:lpwstr>eyJoZGlkIjoiZDMzOGVkNjM3Yzg3NzJhOGE5OTNlYzViODFjMWZkYjciLCJ1c2VySWQiOiIxNDIxMTc4OTYwIn0=</vt:lpwstr>
  </property>
</Properties>
</file>